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val="0"/>
        <w:overflowPunct/>
        <w:bidi w:val="0"/>
        <w:spacing w:before="87" w:line="224" w:lineRule="auto"/>
        <w:ind w:left="1757" w:leftChars="0" w:hanging="1757" w:hangingChars="837"/>
        <w:jc w:val="both"/>
        <w:rPr>
          <w:rFonts w:hint="eastAsia" w:ascii="方正小标宋简体" w:hAnsi="方正小标宋简体" w:eastAsia="方正小标宋简体" w:cs="方正小标宋简体"/>
          <w:b/>
          <w:color w:val="auto"/>
          <w:spacing w:val="7"/>
          <w:sz w:val="48"/>
          <w:szCs w:val="48"/>
        </w:rPr>
      </w:pPr>
      <w:r>
        <w:rPr>
          <w:color w:val="auto"/>
        </w:rPr>
        <w:drawing>
          <wp:inline distT="0" distB="0" distL="114300" distR="114300">
            <wp:extent cx="2566670" cy="495300"/>
            <wp:effectExtent l="0" t="0" r="5080" b="0"/>
            <wp:docPr id="1" name="图片 1" descr="LOGE+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E+校名"/>
                    <pic:cNvPicPr>
                      <a:picLocks noChangeAspect="1"/>
                    </pic:cNvPicPr>
                  </pic:nvPicPr>
                  <pic:blipFill>
                    <a:blip r:embed="rId6"/>
                    <a:stretch>
                      <a:fillRect/>
                    </a:stretch>
                  </pic:blipFill>
                  <pic:spPr>
                    <a:xfrm>
                      <a:off x="0" y="0"/>
                      <a:ext cx="2566670" cy="495300"/>
                    </a:xfrm>
                    <a:prstGeom prst="rect">
                      <a:avLst/>
                    </a:prstGeom>
                    <a:noFill/>
                    <a:ln>
                      <a:noFill/>
                    </a:ln>
                  </pic:spPr>
                </pic:pic>
              </a:graphicData>
            </a:graphic>
          </wp:inline>
        </w:drawing>
      </w:r>
      <w:bookmarkStart w:id="0" w:name="_GoBack"/>
      <w:bookmarkEnd w:id="0"/>
    </w:p>
    <w:p>
      <w:pPr>
        <w:keepNext w:val="0"/>
        <w:keepLines w:val="0"/>
        <w:pageBreakBefore w:val="0"/>
        <w:kinsoku/>
        <w:wordWrap w:val="0"/>
        <w:overflowPunct/>
        <w:bidi w:val="0"/>
        <w:spacing w:before="87" w:line="224" w:lineRule="auto"/>
        <w:ind w:left="1759"/>
        <w:rPr>
          <w:rFonts w:hint="eastAsia" w:ascii="方正小标宋简体" w:hAnsi="方正小标宋简体" w:eastAsia="方正小标宋简体" w:cs="方正小标宋简体"/>
          <w:b/>
          <w:color w:val="auto"/>
          <w:spacing w:val="7"/>
          <w:sz w:val="48"/>
          <w:szCs w:val="48"/>
        </w:rPr>
      </w:pPr>
    </w:p>
    <w:p>
      <w:pPr>
        <w:keepNext w:val="0"/>
        <w:keepLines w:val="0"/>
        <w:pageBreakBefore w:val="0"/>
        <w:kinsoku/>
        <w:wordWrap w:val="0"/>
        <w:overflowPunct/>
        <w:bidi w:val="0"/>
        <w:spacing w:before="87" w:line="224" w:lineRule="auto"/>
        <w:ind w:left="1759"/>
        <w:rPr>
          <w:rFonts w:hint="eastAsia" w:ascii="方正小标宋简体" w:hAnsi="方正小标宋简体" w:eastAsia="方正小标宋简体" w:cs="方正小标宋简体"/>
          <w:b/>
          <w:color w:val="auto"/>
          <w:spacing w:val="7"/>
          <w:sz w:val="48"/>
          <w:szCs w:val="48"/>
        </w:rPr>
      </w:pPr>
    </w:p>
    <w:p>
      <w:pPr>
        <w:keepNext w:val="0"/>
        <w:keepLines w:val="0"/>
        <w:pageBreakBefore w:val="0"/>
        <w:kinsoku/>
        <w:wordWrap w:val="0"/>
        <w:overflowPunct/>
        <w:bidi w:val="0"/>
        <w:spacing w:before="87" w:line="224" w:lineRule="auto"/>
        <w:ind w:left="0" w:leftChars="0" w:firstLine="0" w:firstLineChars="0"/>
        <w:jc w:val="center"/>
        <w:rPr>
          <w:rFonts w:ascii="宋体" w:hAnsi="宋体" w:eastAsia="宋体" w:cs="宋体"/>
          <w:color w:val="auto"/>
          <w:sz w:val="43"/>
          <w:szCs w:val="43"/>
        </w:rPr>
      </w:pPr>
      <w:r>
        <w:rPr>
          <w:rFonts w:hint="eastAsia" w:ascii="方正小标宋简体" w:hAnsi="方正小标宋简体" w:eastAsia="方正小标宋简体" w:cs="方正小标宋简体"/>
          <w:b/>
          <w:color w:val="auto"/>
          <w:spacing w:val="7"/>
          <w:sz w:val="48"/>
          <w:szCs w:val="48"/>
        </w:rPr>
        <w:t>南通师范高等专科学校</w:t>
      </w:r>
    </w:p>
    <w:p>
      <w:pPr>
        <w:keepNext w:val="0"/>
        <w:keepLines w:val="0"/>
        <w:pageBreakBefore w:val="0"/>
        <w:kinsoku/>
        <w:wordWrap w:val="0"/>
        <w:overflowPunct/>
        <w:bidi w:val="0"/>
        <w:spacing w:before="87" w:line="224" w:lineRule="auto"/>
        <w:ind w:left="0" w:leftChars="0" w:hanging="6" w:firstLineChars="0"/>
        <w:jc w:val="center"/>
        <w:rPr>
          <w:rFonts w:hint="eastAsia" w:ascii="方正小标宋简体" w:hAnsi="方正小标宋简体" w:eastAsia="方正小标宋简体" w:cs="方正小标宋简体"/>
          <w:b/>
          <w:color w:val="auto"/>
          <w:spacing w:val="7"/>
          <w:sz w:val="44"/>
          <w:szCs w:val="44"/>
          <w:lang w:eastAsia="zh-CN"/>
        </w:rPr>
      </w:pPr>
      <w:r>
        <w:rPr>
          <w:rFonts w:hint="eastAsia" w:ascii="方正小标宋简体" w:hAnsi="方正小标宋简体" w:eastAsia="方正小标宋简体" w:cs="方正小标宋简体"/>
          <w:b/>
          <w:color w:val="auto"/>
          <w:spacing w:val="7"/>
          <w:sz w:val="44"/>
          <w:szCs w:val="44"/>
          <w:lang w:eastAsia="zh-CN"/>
        </w:rPr>
        <w:t>学生宿舍双层铁床等报废资产</w:t>
      </w:r>
    </w:p>
    <w:p>
      <w:pPr>
        <w:keepNext w:val="0"/>
        <w:keepLines w:val="0"/>
        <w:pageBreakBefore w:val="0"/>
        <w:kinsoku/>
        <w:wordWrap w:val="0"/>
        <w:overflowPunct/>
        <w:bidi w:val="0"/>
        <w:spacing w:before="87" w:line="224" w:lineRule="auto"/>
        <w:ind w:left="0" w:leftChars="0" w:hanging="6" w:firstLineChars="0"/>
        <w:jc w:val="center"/>
        <w:rPr>
          <w:rFonts w:ascii="宋体" w:hAnsi="宋体" w:eastAsia="宋体" w:cs="宋体"/>
          <w:color w:val="auto"/>
          <w:sz w:val="43"/>
          <w:szCs w:val="43"/>
        </w:rPr>
      </w:pPr>
      <w:r>
        <w:rPr>
          <w:rFonts w:hint="eastAsia" w:ascii="方正小标宋简体" w:hAnsi="方正小标宋简体" w:eastAsia="方正小标宋简体" w:cs="方正小标宋简体"/>
          <w:b/>
          <w:color w:val="auto"/>
          <w:spacing w:val="7"/>
          <w:sz w:val="44"/>
          <w:szCs w:val="44"/>
          <w:lang w:eastAsia="zh-CN"/>
        </w:rPr>
        <w:t>残值回收项目</w:t>
      </w:r>
    </w:p>
    <w:p>
      <w:pPr>
        <w:pStyle w:val="9"/>
        <w:keepNext w:val="0"/>
        <w:keepLines w:val="0"/>
        <w:pageBreakBefore w:val="0"/>
        <w:kinsoku/>
        <w:wordWrap w:val="0"/>
        <w:overflowPunct/>
        <w:bidi w:val="0"/>
        <w:spacing w:line="267" w:lineRule="auto"/>
        <w:rPr>
          <w:color w:val="auto"/>
        </w:rPr>
      </w:pPr>
    </w:p>
    <w:p>
      <w:pPr>
        <w:pStyle w:val="9"/>
        <w:keepNext w:val="0"/>
        <w:keepLines w:val="0"/>
        <w:pageBreakBefore w:val="0"/>
        <w:kinsoku/>
        <w:wordWrap w:val="0"/>
        <w:overflowPunct/>
        <w:bidi w:val="0"/>
        <w:spacing w:line="267" w:lineRule="auto"/>
        <w:rPr>
          <w:color w:val="auto"/>
        </w:rPr>
      </w:pPr>
    </w:p>
    <w:p>
      <w:pPr>
        <w:pStyle w:val="9"/>
        <w:keepNext w:val="0"/>
        <w:keepLines w:val="0"/>
        <w:pageBreakBefore w:val="0"/>
        <w:kinsoku/>
        <w:wordWrap w:val="0"/>
        <w:overflowPunct/>
        <w:bidi w:val="0"/>
        <w:spacing w:line="267" w:lineRule="auto"/>
        <w:rPr>
          <w:color w:val="auto"/>
        </w:rPr>
      </w:pPr>
    </w:p>
    <w:p>
      <w:pPr>
        <w:pStyle w:val="9"/>
        <w:keepNext w:val="0"/>
        <w:keepLines w:val="0"/>
        <w:pageBreakBefore w:val="0"/>
        <w:kinsoku/>
        <w:wordWrap w:val="0"/>
        <w:overflowPunct/>
        <w:bidi w:val="0"/>
        <w:spacing w:line="267" w:lineRule="auto"/>
        <w:rPr>
          <w:color w:val="auto"/>
        </w:rPr>
      </w:pPr>
    </w:p>
    <w:p>
      <w:pPr>
        <w:pStyle w:val="9"/>
        <w:keepNext w:val="0"/>
        <w:keepLines w:val="0"/>
        <w:pageBreakBefore w:val="0"/>
        <w:kinsoku/>
        <w:wordWrap w:val="0"/>
        <w:overflowPunct/>
        <w:bidi w:val="0"/>
        <w:spacing w:line="267" w:lineRule="auto"/>
        <w:rPr>
          <w:color w:val="auto"/>
        </w:rPr>
      </w:pPr>
    </w:p>
    <w:p>
      <w:pPr>
        <w:keepNext w:val="0"/>
        <w:keepLines w:val="0"/>
        <w:pageBreakBefore w:val="0"/>
        <w:kinsoku/>
        <w:wordWrap w:val="0"/>
        <w:overflowPunct/>
        <w:bidi w:val="0"/>
        <w:spacing w:before="87" w:line="224" w:lineRule="auto"/>
        <w:ind w:left="1759"/>
        <w:rPr>
          <w:color w:val="auto"/>
        </w:rPr>
      </w:pPr>
    </w:p>
    <w:p>
      <w:pPr>
        <w:keepNext w:val="0"/>
        <w:keepLines w:val="0"/>
        <w:pageBreakBefore w:val="0"/>
        <w:kinsoku/>
        <w:wordWrap w:val="0"/>
        <w:overflowPunct/>
        <w:bidi w:val="0"/>
        <w:spacing w:before="235" w:line="236" w:lineRule="auto"/>
        <w:ind w:left="0" w:leftChars="0" w:firstLine="0" w:firstLineChars="0"/>
        <w:jc w:val="center"/>
        <w:rPr>
          <w:rFonts w:ascii="华文新魏" w:hAnsi="华文新魏" w:eastAsia="华文新魏" w:cs="华文新魏"/>
          <w:color w:val="auto"/>
          <w:sz w:val="71"/>
          <w:szCs w:val="71"/>
        </w:rPr>
      </w:pPr>
      <w:r>
        <w:rPr>
          <w:rFonts w:hint="eastAsia" w:ascii="华文新魏" w:hAnsi="华文新魏" w:eastAsia="华文新魏" w:cs="华文新魏"/>
          <w:color w:val="auto"/>
          <w:spacing w:val="-18"/>
          <w:sz w:val="71"/>
          <w:szCs w:val="71"/>
          <w:lang w:eastAsia="zh-CN"/>
        </w:rPr>
        <w:t>比价</w:t>
      </w:r>
      <w:r>
        <w:rPr>
          <w:rFonts w:ascii="华文新魏" w:hAnsi="华文新魏" w:eastAsia="华文新魏" w:cs="华文新魏"/>
          <w:color w:val="auto"/>
          <w:spacing w:val="-18"/>
          <w:sz w:val="71"/>
          <w:szCs w:val="71"/>
        </w:rPr>
        <w:t>文件</w:t>
      </w:r>
    </w:p>
    <w:p>
      <w:pPr>
        <w:pStyle w:val="9"/>
        <w:keepNext w:val="0"/>
        <w:keepLines w:val="0"/>
        <w:pageBreakBefore w:val="0"/>
        <w:kinsoku/>
        <w:wordWrap w:val="0"/>
        <w:overflowPunct/>
        <w:bidi w:val="0"/>
        <w:spacing w:line="356" w:lineRule="auto"/>
        <w:rPr>
          <w:color w:val="auto"/>
        </w:rPr>
      </w:pPr>
    </w:p>
    <w:p>
      <w:pPr>
        <w:keepNext w:val="0"/>
        <w:keepLines w:val="0"/>
        <w:pageBreakBefore w:val="0"/>
        <w:kinsoku/>
        <w:wordWrap w:val="0"/>
        <w:overflowPunct/>
        <w:bidi w:val="0"/>
        <w:spacing w:before="101" w:line="225" w:lineRule="auto"/>
        <w:ind w:left="0" w:leftChars="0" w:firstLine="0" w:firstLineChars="0"/>
        <w:jc w:val="center"/>
        <w:rPr>
          <w:rFonts w:hint="default" w:ascii="宋体" w:hAnsi="宋体" w:eastAsia="宋体" w:cs="宋体"/>
          <w:color w:val="auto"/>
          <w:sz w:val="28"/>
          <w:szCs w:val="28"/>
          <w:lang w:val="en-US" w:eastAsia="zh-CN"/>
        </w:rPr>
      </w:pPr>
      <w:r>
        <w:rPr>
          <w:rFonts w:hint="eastAsia" w:ascii="宋体" w:hAnsi="宋体" w:eastAsia="宋体" w:cs="宋体"/>
          <w:b/>
          <w:bCs/>
          <w:color w:val="auto"/>
          <w:spacing w:val="-1"/>
          <w:sz w:val="31"/>
          <w:szCs w:val="31"/>
        </w:rPr>
        <w:t>项目编号：TSGZC</w:t>
      </w:r>
      <w:r>
        <w:rPr>
          <w:rFonts w:hint="eastAsia" w:ascii="宋体" w:hAnsi="宋体" w:eastAsia="宋体" w:cs="宋体"/>
          <w:b/>
          <w:bCs/>
          <w:color w:val="auto"/>
          <w:spacing w:val="-1"/>
          <w:sz w:val="31"/>
          <w:szCs w:val="31"/>
          <w:lang w:val="en-US" w:eastAsia="zh-CN"/>
        </w:rPr>
        <w:t>Z</w:t>
      </w:r>
      <w:r>
        <w:rPr>
          <w:rFonts w:hint="eastAsia" w:ascii="宋体" w:hAnsi="宋体" w:eastAsia="宋体" w:cs="宋体"/>
          <w:b/>
          <w:bCs/>
          <w:color w:val="auto"/>
          <w:spacing w:val="-1"/>
          <w:sz w:val="31"/>
          <w:szCs w:val="31"/>
        </w:rPr>
        <w:t>20260</w:t>
      </w:r>
      <w:r>
        <w:rPr>
          <w:rFonts w:hint="eastAsia" w:ascii="宋体" w:hAnsi="宋体" w:eastAsia="宋体" w:cs="宋体"/>
          <w:b/>
          <w:bCs/>
          <w:color w:val="auto"/>
          <w:spacing w:val="-1"/>
          <w:sz w:val="31"/>
          <w:szCs w:val="31"/>
          <w:lang w:val="en-US" w:eastAsia="zh-CN"/>
        </w:rPr>
        <w:t>02</w:t>
      </w: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8" w:lineRule="auto"/>
        <w:rPr>
          <w:color w:val="auto"/>
        </w:rPr>
      </w:pPr>
    </w:p>
    <w:p>
      <w:pPr>
        <w:pStyle w:val="9"/>
        <w:keepNext w:val="0"/>
        <w:keepLines w:val="0"/>
        <w:pageBreakBefore w:val="0"/>
        <w:kinsoku/>
        <w:wordWrap w:val="0"/>
        <w:overflowPunct/>
        <w:bidi w:val="0"/>
        <w:spacing w:line="249" w:lineRule="auto"/>
        <w:rPr>
          <w:color w:val="auto"/>
        </w:rPr>
      </w:pPr>
    </w:p>
    <w:p>
      <w:pPr>
        <w:pStyle w:val="9"/>
        <w:keepNext w:val="0"/>
        <w:keepLines w:val="0"/>
        <w:pageBreakBefore w:val="0"/>
        <w:kinsoku/>
        <w:wordWrap w:val="0"/>
        <w:overflowPunct/>
        <w:bidi w:val="0"/>
        <w:spacing w:line="249" w:lineRule="auto"/>
        <w:rPr>
          <w:color w:val="auto"/>
        </w:rPr>
      </w:pPr>
    </w:p>
    <w:p>
      <w:pPr>
        <w:pStyle w:val="9"/>
        <w:keepNext w:val="0"/>
        <w:keepLines w:val="0"/>
        <w:pageBreakBefore w:val="0"/>
        <w:kinsoku/>
        <w:wordWrap w:val="0"/>
        <w:overflowPunct/>
        <w:bidi w:val="0"/>
        <w:spacing w:line="249" w:lineRule="auto"/>
        <w:rPr>
          <w:color w:val="auto"/>
        </w:rPr>
      </w:pPr>
    </w:p>
    <w:p>
      <w:pPr>
        <w:pStyle w:val="9"/>
        <w:keepNext w:val="0"/>
        <w:keepLines w:val="0"/>
        <w:pageBreakBefore w:val="0"/>
        <w:kinsoku/>
        <w:wordWrap w:val="0"/>
        <w:overflowPunct/>
        <w:bidi w:val="0"/>
        <w:spacing w:line="249" w:lineRule="auto"/>
        <w:rPr>
          <w:color w:val="auto"/>
        </w:rPr>
      </w:pPr>
    </w:p>
    <w:p>
      <w:pPr>
        <w:pStyle w:val="9"/>
        <w:keepNext w:val="0"/>
        <w:keepLines w:val="0"/>
        <w:pageBreakBefore w:val="0"/>
        <w:kinsoku/>
        <w:wordWrap w:val="0"/>
        <w:overflowPunct/>
        <w:bidi w:val="0"/>
        <w:spacing w:line="249" w:lineRule="auto"/>
        <w:rPr>
          <w:color w:val="auto"/>
        </w:rPr>
      </w:pPr>
    </w:p>
    <w:p>
      <w:pPr>
        <w:pStyle w:val="9"/>
        <w:keepNext w:val="0"/>
        <w:keepLines w:val="0"/>
        <w:pageBreakBefore w:val="0"/>
        <w:kinsoku/>
        <w:wordWrap w:val="0"/>
        <w:overflowPunct/>
        <w:bidi w:val="0"/>
        <w:spacing w:line="249" w:lineRule="auto"/>
        <w:rPr>
          <w:color w:val="auto"/>
        </w:rPr>
      </w:pPr>
    </w:p>
    <w:p>
      <w:pPr>
        <w:keepNext w:val="0"/>
        <w:keepLines w:val="0"/>
        <w:pageBreakBefore w:val="0"/>
        <w:kinsoku/>
        <w:wordWrap w:val="0"/>
        <w:overflowPunct/>
        <w:bidi w:val="0"/>
        <w:spacing w:after="0"/>
        <w:jc w:val="center"/>
        <w:rPr>
          <w:rFonts w:hint="eastAsia" w:ascii="宋体" w:hAnsi="宋体" w:cs="宋体"/>
          <w:b/>
          <w:color w:val="auto"/>
          <w:sz w:val="32"/>
          <w:szCs w:val="32"/>
        </w:rPr>
      </w:pPr>
      <w:r>
        <w:rPr>
          <w:rFonts w:hint="eastAsia" w:ascii="宋体" w:hAnsi="宋体" w:eastAsia="宋体" w:cs="宋体"/>
          <w:b/>
          <w:color w:val="auto"/>
          <w:sz w:val="32"/>
          <w:szCs w:val="32"/>
          <w:lang w:val="en-US" w:eastAsia="zh-CN"/>
        </w:rPr>
        <w:t>处置人</w:t>
      </w:r>
      <w:r>
        <w:rPr>
          <w:rFonts w:hint="eastAsia" w:ascii="宋体" w:hAnsi="宋体" w:cs="宋体"/>
          <w:b/>
          <w:color w:val="auto"/>
          <w:sz w:val="32"/>
          <w:szCs w:val="32"/>
        </w:rPr>
        <w:t>：南通师范高等专科学校</w:t>
      </w:r>
    </w:p>
    <w:p>
      <w:pPr>
        <w:keepNext w:val="0"/>
        <w:keepLines w:val="0"/>
        <w:pageBreakBefore w:val="0"/>
        <w:pBdr>
          <w:bottom w:val="single" w:color="auto" w:sz="4" w:space="0"/>
        </w:pBdr>
        <w:kinsoku/>
        <w:wordWrap w:val="0"/>
        <w:overflowPunct/>
        <w:bidi w:val="0"/>
        <w:spacing w:line="500" w:lineRule="exact"/>
        <w:jc w:val="center"/>
        <w:rPr>
          <w:rFonts w:hint="eastAsia" w:ascii="仿宋" w:hAnsi="仿宋" w:eastAsia="仿宋"/>
          <w:color w:val="auto"/>
          <w:sz w:val="28"/>
          <w:szCs w:val="28"/>
        </w:rPr>
      </w:pPr>
      <w:r>
        <w:rPr>
          <w:rFonts w:hint="eastAsia" w:ascii="仿宋" w:hAnsi="仿宋" w:eastAsia="仿宋"/>
          <w:color w:val="auto"/>
          <w:sz w:val="28"/>
          <w:szCs w:val="28"/>
        </w:rPr>
        <w:t>二○二</w:t>
      </w:r>
      <w:r>
        <w:rPr>
          <w:rFonts w:hint="eastAsia" w:ascii="仿宋" w:hAnsi="仿宋" w:eastAsia="仿宋"/>
          <w:color w:val="auto"/>
          <w:sz w:val="28"/>
          <w:szCs w:val="28"/>
          <w:lang w:val="en-US" w:eastAsia="zh-CN"/>
        </w:rPr>
        <w:t>六</w:t>
      </w:r>
      <w:r>
        <w:rPr>
          <w:rFonts w:hint="eastAsia" w:ascii="仿宋" w:hAnsi="仿宋" w:eastAsia="仿宋"/>
          <w:color w:val="auto"/>
          <w:sz w:val="28"/>
          <w:szCs w:val="28"/>
        </w:rPr>
        <w:t>年</w:t>
      </w:r>
      <w:r>
        <w:rPr>
          <w:rFonts w:hint="eastAsia" w:ascii="仿宋" w:hAnsi="仿宋" w:eastAsia="仿宋"/>
          <w:color w:val="auto"/>
          <w:sz w:val="28"/>
          <w:szCs w:val="28"/>
          <w:lang w:val="en-US" w:eastAsia="zh-CN"/>
        </w:rPr>
        <w:t>十一</w:t>
      </w:r>
      <w:r>
        <w:rPr>
          <w:rFonts w:hint="eastAsia" w:ascii="仿宋" w:hAnsi="仿宋" w:eastAsia="仿宋"/>
          <w:color w:val="auto"/>
          <w:sz w:val="28"/>
          <w:szCs w:val="28"/>
        </w:rPr>
        <w:t>月</w:t>
      </w:r>
    </w:p>
    <w:p>
      <w:pPr>
        <w:keepNext w:val="0"/>
        <w:keepLines w:val="0"/>
        <w:pageBreakBefore w:val="0"/>
        <w:kinsoku/>
        <w:wordWrap w:val="0"/>
        <w:overflowPunct/>
        <w:bidi w:val="0"/>
        <w:spacing w:after="0"/>
        <w:rPr>
          <w:rFonts w:hAnsi="宋体"/>
          <w:snapToGrid w:val="0"/>
          <w:color w:val="auto"/>
          <w:sz w:val="28"/>
          <w:szCs w:val="28"/>
        </w:rPr>
      </w:pPr>
      <w:r>
        <w:rPr>
          <w:rFonts w:hint="eastAsia" w:hAnsi="宋体"/>
          <w:b/>
          <w:snapToGrid w:val="0"/>
          <w:color w:val="auto"/>
          <w:sz w:val="30"/>
          <w:szCs w:val="30"/>
        </w:rPr>
        <w:t>地址:</w:t>
      </w:r>
      <w:r>
        <w:rPr>
          <w:rFonts w:hint="eastAsia"/>
          <w:snapToGrid w:val="0"/>
          <w:color w:val="auto"/>
          <w:sz w:val="30"/>
          <w:szCs w:val="30"/>
        </w:rPr>
        <w:t xml:space="preserve"> </w:t>
      </w:r>
      <w:r>
        <w:rPr>
          <w:rFonts w:hint="eastAsia"/>
          <w:snapToGrid w:val="0"/>
          <w:color w:val="auto"/>
          <w:sz w:val="28"/>
          <w:szCs w:val="28"/>
        </w:rPr>
        <w:t>南通市经济技术开发区育贤路2号</w:t>
      </w:r>
      <w:r>
        <w:rPr>
          <w:rFonts w:hint="eastAsia" w:hAnsi="宋体"/>
          <w:snapToGrid w:val="0"/>
          <w:color w:val="auto"/>
          <w:sz w:val="28"/>
          <w:szCs w:val="28"/>
        </w:rPr>
        <w:t xml:space="preserve"> </w:t>
      </w:r>
      <w:r>
        <w:rPr>
          <w:rFonts w:hint="eastAsia" w:hAnsi="宋体"/>
          <w:snapToGrid w:val="0"/>
          <w:color w:val="auto"/>
          <w:sz w:val="30"/>
          <w:szCs w:val="30"/>
        </w:rPr>
        <w:t xml:space="preserve">  </w:t>
      </w:r>
      <w:r>
        <w:rPr>
          <w:rFonts w:hint="eastAsia" w:hAnsi="宋体" w:eastAsia="宋体"/>
          <w:snapToGrid w:val="0"/>
          <w:color w:val="auto"/>
          <w:sz w:val="30"/>
          <w:szCs w:val="30"/>
          <w:lang w:val="en-US" w:eastAsia="zh-CN"/>
        </w:rPr>
        <w:t xml:space="preserve">       </w:t>
      </w:r>
      <w:r>
        <w:rPr>
          <w:rFonts w:hint="eastAsia" w:hAnsi="宋体"/>
          <w:b/>
          <w:snapToGrid w:val="0"/>
          <w:color w:val="auto"/>
          <w:sz w:val="30"/>
          <w:szCs w:val="30"/>
        </w:rPr>
        <w:t>邮政编码：</w:t>
      </w:r>
      <w:r>
        <w:rPr>
          <w:rFonts w:hAnsi="宋体"/>
          <w:snapToGrid w:val="0"/>
          <w:color w:val="auto"/>
          <w:sz w:val="28"/>
          <w:szCs w:val="28"/>
        </w:rPr>
        <w:t>226010</w:t>
      </w:r>
    </w:p>
    <w:p>
      <w:pPr>
        <w:keepNext w:val="0"/>
        <w:keepLines w:val="0"/>
        <w:pageBreakBefore w:val="0"/>
        <w:kinsoku/>
        <w:wordWrap w:val="0"/>
        <w:overflowPunct/>
        <w:bidi w:val="0"/>
        <w:rPr>
          <w:rFonts w:hAnsi="宋体"/>
          <w:snapToGrid w:val="0"/>
          <w:color w:val="auto"/>
          <w:sz w:val="28"/>
          <w:szCs w:val="28"/>
        </w:rPr>
      </w:pPr>
      <w:r>
        <w:rPr>
          <w:rFonts w:hAnsi="宋体"/>
          <w:snapToGrid w:val="0"/>
          <w:color w:val="auto"/>
          <w:sz w:val="28"/>
          <w:szCs w:val="28"/>
        </w:rPr>
        <w:br w:type="page"/>
      </w:r>
    </w:p>
    <w:p>
      <w:pPr>
        <w:keepNext w:val="0"/>
        <w:keepLines w:val="0"/>
        <w:pageBreakBefore w:val="0"/>
        <w:kinsoku/>
        <w:wordWrap w:val="0"/>
        <w:overflowPunct/>
        <w:bidi w:val="0"/>
        <w:spacing w:after="0"/>
        <w:jc w:val="center"/>
        <w:outlineLvl w:val="0"/>
        <w:rPr>
          <w:rFonts w:hint="eastAsia" w:ascii="方正小标宋简体" w:hAnsi="方正小标宋简体" w:eastAsia="方正小标宋简体" w:cs="方正小标宋简体"/>
          <w:b/>
          <w:bCs/>
          <w:color w:val="auto"/>
          <w:sz w:val="44"/>
          <w:szCs w:val="44"/>
          <w:lang w:eastAsia="zh-CN"/>
        </w:rPr>
      </w:pPr>
      <w:r>
        <w:rPr>
          <w:rFonts w:hint="eastAsia" w:ascii="方正小标宋简体" w:hAnsi="方正小标宋简体" w:eastAsia="方正小标宋简体" w:cs="方正小标宋简体"/>
          <w:b/>
          <w:bCs/>
          <w:color w:val="auto"/>
          <w:sz w:val="44"/>
          <w:szCs w:val="44"/>
        </w:rPr>
        <w:t>第一部分 比价</w:t>
      </w:r>
      <w:r>
        <w:rPr>
          <w:rFonts w:hint="eastAsia" w:ascii="方正小标宋简体" w:hAnsi="方正小标宋简体" w:eastAsia="方正小标宋简体" w:cs="方正小标宋简体"/>
          <w:b/>
          <w:bCs/>
          <w:color w:val="auto"/>
          <w:sz w:val="44"/>
          <w:szCs w:val="44"/>
          <w:lang w:val="en-US" w:eastAsia="zh-CN"/>
        </w:rPr>
        <w:t>邀请</w:t>
      </w:r>
    </w:p>
    <w:p>
      <w:pPr>
        <w:keepNext w:val="0"/>
        <w:keepLines w:val="0"/>
        <w:pageBreakBefore w:val="0"/>
        <w:kinsoku/>
        <w:wordWrap w:val="0"/>
        <w:overflowPunct/>
        <w:bidi w:val="0"/>
        <w:spacing w:before="79" w:line="213" w:lineRule="auto"/>
        <w:ind w:left="-1" w:leftChars="0" w:firstLine="0" w:firstLineChars="0"/>
        <w:jc w:val="center"/>
        <w:outlineLvl w:val="9"/>
        <w:rPr>
          <w:rFonts w:hint="eastAsia" w:ascii="宋体" w:hAnsi="宋体" w:eastAsia="宋体" w:cs="宋体"/>
          <w:b/>
          <w:bCs/>
          <w:color w:val="auto"/>
          <w:spacing w:val="-5"/>
          <w:sz w:val="32"/>
          <w:szCs w:val="32"/>
          <w:lang w:eastAsia="zh-CN"/>
        </w:rPr>
      </w:pP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南通师范高等专科学校现有学生宿舍用双层铁床、单人床、组合床及学生生活橱、更衣柜等一批报废资产，已按规定办理报废处置手续，资产状态均为“已核销”。根据市直行政事业单位报废资产残值回收“收支两条线”管理要求，现对上述资产的残值回收进行公开比价出售，欢迎符合条件的企业参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color w:val="auto"/>
          <w:sz w:val="28"/>
          <w:szCs w:val="28"/>
        </w:rPr>
      </w:pPr>
      <w:r>
        <w:rPr>
          <w:rFonts w:ascii="黑体" w:hAnsi="黑体" w:eastAsia="黑体"/>
          <w:b w:val="0"/>
          <w:color w:val="auto"/>
          <w:sz w:val="28"/>
          <w:szCs w:val="28"/>
        </w:rPr>
        <w:t>一、项目基本情况</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1.项目编号：TSGZCZ2026002。</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2.项目名称：南通师范高等专科学校学生宿舍双层铁床等报废资产残值回收项目。</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3.处置人：南通师范高等专科学校。</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4.标的构成：学生宿舍用铁质（钢制）双层床更衣柜等报废资产，账面数量</w:t>
      </w:r>
      <w:r>
        <w:rPr>
          <w:rFonts w:hint="eastAsia" w:ascii="仿宋_GB2312" w:hAnsi="仿宋_GB2312" w:eastAsia="仿宋_GB2312"/>
          <w:b w:val="0"/>
          <w:color w:val="auto"/>
          <w:sz w:val="28"/>
          <w:szCs w:val="28"/>
          <w:lang w:val="en-US" w:eastAsia="zh-CN"/>
        </w:rPr>
        <w:t>837</w:t>
      </w:r>
      <w:r>
        <w:rPr>
          <w:rFonts w:ascii="仿宋_GB2312" w:hAnsi="仿宋_GB2312" w:eastAsia="仿宋_GB2312"/>
          <w:b w:val="0"/>
          <w:color w:val="auto"/>
          <w:sz w:val="28"/>
          <w:szCs w:val="28"/>
        </w:rPr>
        <w:t xml:space="preserve">件，账面原值合计 </w:t>
      </w:r>
      <w:r>
        <w:rPr>
          <w:rFonts w:hint="eastAsia" w:ascii="仿宋_GB2312" w:hAnsi="仿宋_GB2312" w:eastAsia="仿宋_GB2312"/>
          <w:b w:val="0"/>
          <w:color w:val="auto"/>
          <w:sz w:val="28"/>
          <w:szCs w:val="28"/>
        </w:rPr>
        <w:t>392,845.58</w:t>
      </w:r>
      <w:r>
        <w:rPr>
          <w:rFonts w:ascii="仿宋_GB2312" w:hAnsi="仿宋_GB2312" w:eastAsia="仿宋_GB2312"/>
          <w:b w:val="0"/>
          <w:color w:val="auto"/>
          <w:sz w:val="28"/>
          <w:szCs w:val="28"/>
        </w:rPr>
        <w:t xml:space="preserve">元，累计折旧 </w:t>
      </w:r>
      <w:r>
        <w:rPr>
          <w:rFonts w:hint="eastAsia" w:ascii="仿宋_GB2312" w:hAnsi="仿宋_GB2312" w:eastAsia="仿宋_GB2312"/>
          <w:b w:val="0"/>
          <w:color w:val="auto"/>
          <w:sz w:val="28"/>
          <w:szCs w:val="28"/>
        </w:rPr>
        <w:t>390,825.80</w:t>
      </w:r>
      <w:r>
        <w:rPr>
          <w:rFonts w:ascii="仿宋_GB2312" w:hAnsi="仿宋_GB2312" w:eastAsia="仿宋_GB2312"/>
          <w:b w:val="0"/>
          <w:color w:val="auto"/>
          <w:sz w:val="28"/>
          <w:szCs w:val="28"/>
        </w:rPr>
        <w:t>元，账面净值 2,019.78 元。实物分布于如皋校区、崇川校区，按校区分别列示，详见第二部分。</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5.出售方式：整体打包、公开比价、最高报价成交。报价人须对两个校区的全部条目报价，不接受分校区、分条目选择性报价。</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b w:val="0"/>
          <w:bCs w:val="0"/>
          <w:color w:val="auto"/>
          <w:sz w:val="28"/>
          <w:szCs w:val="28"/>
        </w:rPr>
      </w:pPr>
      <w:r>
        <w:rPr>
          <w:rFonts w:ascii="仿宋_GB2312" w:hAnsi="仿宋_GB2312" w:eastAsia="仿宋_GB2312"/>
          <w:b w:val="0"/>
          <w:color w:val="auto"/>
          <w:sz w:val="28"/>
          <w:szCs w:val="28"/>
        </w:rPr>
        <w:t>6.底价：</w:t>
      </w:r>
      <w:r>
        <w:rPr>
          <w:rFonts w:hint="eastAsia" w:ascii="仿宋_GB2312" w:hAnsi="仿宋_GB2312" w:eastAsia="仿宋_GB2312"/>
          <w:b w:val="0"/>
          <w:bCs w:val="0"/>
          <w:color w:val="auto"/>
          <w:sz w:val="28"/>
          <w:szCs w:val="28"/>
          <w:lang w:val="en-US" w:eastAsia="zh-CN"/>
        </w:rPr>
        <w:t>基于资产评估结果，</w:t>
      </w:r>
      <w:r>
        <w:rPr>
          <w:rFonts w:ascii="仿宋_GB2312" w:hAnsi="仿宋_GB2312" w:eastAsia="仿宋_GB2312"/>
          <w:b w:val="0"/>
          <w:bCs w:val="0"/>
          <w:color w:val="auto"/>
          <w:sz w:val="28"/>
          <w:szCs w:val="28"/>
        </w:rPr>
        <w:t>本项目设底价</w:t>
      </w:r>
      <w:r>
        <w:rPr>
          <w:rFonts w:hint="eastAsia" w:ascii="仿宋_GB2312" w:hAnsi="仿宋_GB2312" w:eastAsia="仿宋_GB2312"/>
          <w:b w:val="0"/>
          <w:bCs w:val="0"/>
          <w:color w:val="auto"/>
          <w:sz w:val="28"/>
          <w:szCs w:val="28"/>
          <w:lang w:val="en-US" w:eastAsia="zh-CN"/>
        </w:rPr>
        <w:t>25,770.00元</w:t>
      </w:r>
      <w:r>
        <w:rPr>
          <w:rFonts w:ascii="仿宋_GB2312" w:hAnsi="仿宋_GB2312" w:eastAsia="仿宋_GB2312"/>
          <w:b w:val="0"/>
          <w:bCs w:val="0"/>
          <w:color w:val="auto"/>
          <w:sz w:val="28"/>
          <w:szCs w:val="28"/>
        </w:rPr>
        <w:t>。总报价低于底价的，报价无效。</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7.清运期限：成交人应自缴清成交价款之次日起 5 日内，完成全部资产的拆解、搬运、装车外运及场地清理。</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color w:val="auto"/>
          <w:sz w:val="28"/>
          <w:szCs w:val="28"/>
        </w:rPr>
      </w:pPr>
      <w:r>
        <w:rPr>
          <w:rFonts w:ascii="黑体" w:hAnsi="黑体" w:eastAsia="黑体"/>
          <w:b w:val="0"/>
          <w:color w:val="auto"/>
          <w:sz w:val="28"/>
          <w:szCs w:val="28"/>
        </w:rPr>
        <w:t>二、参与方资格要求</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参与方应为依法设立并有效存续的企业法人，营业执照经营范围包含再生资源回收、废旧金属回收等相关内容，具备拆解、装卸、运输能力，参加本次比价活动前 3 年内无重大违法记录、未发生重大安全环保事故，本项目不接受联合体参加。具体要求见第</w:t>
      </w:r>
      <w:r>
        <w:rPr>
          <w:rFonts w:hint="eastAsia" w:ascii="仿宋_GB2312" w:hAnsi="仿宋_GB2312" w:eastAsia="仿宋_GB2312"/>
          <w:b w:val="0"/>
          <w:color w:val="auto"/>
          <w:sz w:val="28"/>
          <w:szCs w:val="28"/>
          <w:lang w:val="en-US" w:eastAsia="zh-CN"/>
        </w:rPr>
        <w:t>三</w:t>
      </w:r>
      <w:r>
        <w:rPr>
          <w:rFonts w:ascii="仿宋_GB2312" w:hAnsi="仿宋_GB2312" w:eastAsia="仿宋_GB2312"/>
          <w:b w:val="0"/>
          <w:color w:val="auto"/>
          <w:sz w:val="28"/>
          <w:szCs w:val="28"/>
        </w:rPr>
        <w:t>部分。</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ascii="黑体" w:hAnsi="黑体" w:eastAsia="黑体"/>
          <w:b w:val="0"/>
          <w:color w:val="auto"/>
          <w:sz w:val="28"/>
          <w:szCs w:val="28"/>
        </w:rPr>
        <w:t>三、报价文件提交</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截止时间：2026 年 1</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 xml:space="preserve"> 月 </w:t>
      </w:r>
      <w:r>
        <w:rPr>
          <w:rFonts w:hint="eastAsia" w:ascii="仿宋_GB2312" w:hAnsi="仿宋_GB2312" w:eastAsia="仿宋_GB2312"/>
          <w:b w:val="0"/>
          <w:color w:val="auto"/>
          <w:sz w:val="28"/>
          <w:szCs w:val="28"/>
          <w:lang w:val="en-US" w:eastAsia="zh-CN"/>
        </w:rPr>
        <w:t>6</w:t>
      </w:r>
      <w:r>
        <w:rPr>
          <w:rFonts w:ascii="仿宋_GB2312" w:hAnsi="仿宋_GB2312" w:eastAsia="仿宋_GB2312"/>
          <w:b w:val="0"/>
          <w:color w:val="auto"/>
          <w:sz w:val="28"/>
          <w:szCs w:val="28"/>
        </w:rPr>
        <w:t xml:space="preserve"> 日 15 时 00 分（北京时间）。</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递交地点：南通师范高等专科学校时孙楼东楼 105 会议室（南通市经济技术开发区育贤路 2 号）。</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逾期送达、未按要求密封或未按规定编制签署的报价文件，不予接收。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ascii="黑体" w:hAnsi="黑体" w:eastAsia="黑体"/>
          <w:b w:val="0"/>
          <w:color w:val="auto"/>
          <w:sz w:val="28"/>
          <w:szCs w:val="28"/>
        </w:rPr>
        <w:t>四、开启</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时间：2026 年 1</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 xml:space="preserve"> 月 </w:t>
      </w:r>
      <w:r>
        <w:rPr>
          <w:rFonts w:hint="eastAsia" w:ascii="仿宋_GB2312" w:hAnsi="仿宋_GB2312" w:eastAsia="仿宋_GB2312"/>
          <w:b w:val="0"/>
          <w:color w:val="auto"/>
          <w:sz w:val="28"/>
          <w:szCs w:val="28"/>
          <w:lang w:val="en-US" w:eastAsia="zh-CN"/>
        </w:rPr>
        <w:t>6</w:t>
      </w:r>
      <w:r>
        <w:rPr>
          <w:rFonts w:ascii="仿宋_GB2312" w:hAnsi="仿宋_GB2312" w:eastAsia="仿宋_GB2312"/>
          <w:b w:val="0"/>
          <w:color w:val="auto"/>
          <w:sz w:val="28"/>
          <w:szCs w:val="28"/>
        </w:rPr>
        <w:t xml:space="preserve"> 日 15 时 00 分（北京时间）。</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地点：同报价文件递交地点。报价人可派法定代表人或授权代表持本人身份证件参加。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ascii="黑体" w:hAnsi="黑体" w:eastAsia="黑体"/>
          <w:b w:val="0"/>
          <w:color w:val="auto"/>
          <w:sz w:val="28"/>
          <w:szCs w:val="28"/>
        </w:rPr>
        <w:t>五、现场察看</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本次处置资产</w:t>
      </w:r>
      <w:r>
        <w:rPr>
          <w:rFonts w:hint="eastAsia" w:ascii="仿宋_GB2312" w:hAnsi="仿宋_GB2312" w:eastAsia="仿宋_GB2312"/>
          <w:b w:val="0"/>
          <w:color w:val="auto"/>
          <w:sz w:val="28"/>
          <w:szCs w:val="28"/>
          <w:lang w:val="en-US" w:eastAsia="zh-CN"/>
        </w:rPr>
        <w:t>实际</w:t>
      </w:r>
      <w:r>
        <w:rPr>
          <w:rFonts w:ascii="仿宋_GB2312" w:hAnsi="仿宋_GB2312" w:eastAsia="仿宋_GB2312"/>
          <w:b w:val="0"/>
          <w:color w:val="auto"/>
          <w:sz w:val="28"/>
          <w:szCs w:val="28"/>
        </w:rPr>
        <w:t>使用年限均已达 14 年以上，普遍存在锈蚀、变形、缺件、不成套、配件缺失等情况，一律以现状交付。报价人应自行踏勘现场，费用自理。</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如皋校区（如皋市如城街道学宫路 1 号）：2026 年 1</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 xml:space="preserve"> 月 </w:t>
      </w:r>
      <w:r>
        <w:rPr>
          <w:rFonts w:hint="eastAsia" w:ascii="仿宋_GB2312" w:hAnsi="仿宋_GB2312" w:eastAsia="仿宋_GB2312"/>
          <w:b w:val="0"/>
          <w:color w:val="auto"/>
          <w:sz w:val="28"/>
          <w:szCs w:val="28"/>
          <w:lang w:val="en-US" w:eastAsia="zh-CN"/>
        </w:rPr>
        <w:t>4</w:t>
      </w:r>
      <w:r>
        <w:rPr>
          <w:rFonts w:ascii="仿宋_GB2312" w:hAnsi="仿宋_GB2312" w:eastAsia="仿宋_GB2312"/>
          <w:b w:val="0"/>
          <w:color w:val="auto"/>
          <w:sz w:val="28"/>
          <w:szCs w:val="28"/>
        </w:rPr>
        <w:t xml:space="preserve"> 日 9:00—16:00；</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崇川校区（南通市崇川区城山路 24 号）：2026 年 1</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 xml:space="preserve"> 月 </w:t>
      </w:r>
      <w:r>
        <w:rPr>
          <w:rFonts w:hint="eastAsia" w:ascii="仿宋_GB2312" w:hAnsi="仿宋_GB2312" w:eastAsia="仿宋_GB2312"/>
          <w:b w:val="0"/>
          <w:color w:val="auto"/>
          <w:sz w:val="28"/>
          <w:szCs w:val="28"/>
          <w:lang w:val="en-US" w:eastAsia="zh-CN"/>
        </w:rPr>
        <w:t>4</w:t>
      </w:r>
      <w:r>
        <w:rPr>
          <w:rFonts w:ascii="仿宋_GB2312" w:hAnsi="仿宋_GB2312" w:eastAsia="仿宋_GB2312"/>
          <w:b w:val="0"/>
          <w:color w:val="auto"/>
          <w:sz w:val="28"/>
          <w:szCs w:val="28"/>
        </w:rPr>
        <w:t xml:space="preserve"> 日 9:00—16:00。</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察看现场须提前 1 个工作日电话预约，由各校区管理办公室安排人员陪同，服从宿舍区安全管理规定。</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ascii="黑体" w:hAnsi="黑体" w:eastAsia="黑体"/>
          <w:b w:val="0"/>
          <w:color w:val="auto"/>
          <w:sz w:val="28"/>
          <w:szCs w:val="28"/>
        </w:rPr>
        <w:t>六、其他事项</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1.清单所列数量为处置单卡片的账面数量，现场实物可能存在少量差异。成交后按现状交付，实物数量少量减少的，不予扣减成交价款；清单以外的资产不属于本次处置范围。</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2.报价人一经报价，即视为已充分了解标的现状、瑕疵、存放条件及清运条件，自愿承担相应风险。</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3.本文件由南通师范高等专科学校负责解释；文件内容如有澄清或修改，将在学校网站发布更正公告。</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ascii="黑体" w:hAnsi="黑体" w:eastAsia="黑体"/>
          <w:b w:val="0"/>
          <w:color w:val="auto"/>
          <w:sz w:val="28"/>
          <w:szCs w:val="28"/>
        </w:rPr>
        <w:t>七、联系方式</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项目咨询：单老师，18061808100；</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崇川校区看样与交接：倪老师，18061808618；</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如皋校区看样与交接：徐老师，13773770616。</w:t>
      </w:r>
    </w:p>
    <w:p>
      <w:pPr>
        <w:keepNext w:val="0"/>
        <w:keepLines w:val="0"/>
        <w:pageBreakBefore w:val="0"/>
        <w:kinsoku/>
        <w:wordWrap w:val="0"/>
        <w:overflowPunct/>
        <w:bidi w:val="0"/>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br w:type="page"/>
      </w:r>
    </w:p>
    <w:p>
      <w:pPr>
        <w:keepNext w:val="0"/>
        <w:keepLines w:val="0"/>
        <w:pageBreakBefore w:val="0"/>
        <w:pBdr>
          <w:top w:val="none" w:color="000000" w:sz="0" w:space="0"/>
          <w:left w:val="none" w:color="000000" w:sz="0" w:space="0"/>
          <w:bottom w:val="none" w:color="000000" w:sz="0" w:space="0"/>
          <w:right w:val="none" w:color="000000" w:sz="0" w:space="0"/>
        </w:pBdr>
        <w:kinsoku/>
        <w:wordWrap w:val="0"/>
        <w:overflowPunct/>
        <w:bidi w:val="0"/>
        <w:jc w:val="center"/>
        <w:outlineLvl w:val="0"/>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第二</w:t>
      </w:r>
      <w:r>
        <w:rPr>
          <w:rFonts w:hint="eastAsia" w:ascii="方正小标宋简体" w:hAnsi="方正小标宋简体" w:eastAsia="方正小标宋简体" w:cs="方正小标宋简体"/>
          <w:b/>
          <w:bCs/>
          <w:color w:val="auto"/>
          <w:sz w:val="44"/>
          <w:szCs w:val="44"/>
          <w:lang w:val="en-US" w:eastAsia="zh-CN"/>
        </w:rPr>
        <w:t>部分</w:t>
      </w:r>
      <w:r>
        <w:rPr>
          <w:rFonts w:hint="eastAsia" w:ascii="方正小标宋简体" w:hAnsi="方正小标宋简体" w:eastAsia="方正小标宋简体" w:cs="方正小标宋简体"/>
          <w:b/>
          <w:bCs/>
          <w:color w:val="auto"/>
          <w:sz w:val="44"/>
          <w:szCs w:val="44"/>
        </w:rPr>
        <w:t xml:space="preserve">  </w:t>
      </w:r>
      <w:r>
        <w:rPr>
          <w:rFonts w:hint="eastAsia" w:ascii="方正小标宋简体" w:hAnsi="方正小标宋简体" w:eastAsia="方正小标宋简体" w:cs="方正小标宋简体"/>
          <w:b/>
          <w:bCs/>
          <w:color w:val="auto"/>
          <w:sz w:val="44"/>
          <w:szCs w:val="44"/>
          <w:lang w:val="en-US" w:eastAsia="zh-CN"/>
        </w:rPr>
        <w:t>报价人</w:t>
      </w:r>
      <w:r>
        <w:rPr>
          <w:rFonts w:hint="eastAsia" w:ascii="方正小标宋简体" w:hAnsi="方正小标宋简体" w:eastAsia="方正小标宋简体" w:cs="方正小标宋简体"/>
          <w:b/>
          <w:bCs/>
          <w:color w:val="auto"/>
          <w:sz w:val="44"/>
          <w:szCs w:val="44"/>
        </w:rPr>
        <w:t>须知</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一、</w:t>
      </w:r>
      <w:r>
        <w:rPr>
          <w:rFonts w:hint="eastAsia" w:ascii="黑体" w:hAnsi="黑体" w:eastAsia="黑体"/>
          <w:b w:val="0"/>
          <w:color w:val="auto"/>
          <w:sz w:val="28"/>
          <w:szCs w:val="28"/>
          <w:lang w:eastAsia="zh-CN"/>
        </w:rPr>
        <w:t>比价文件</w:t>
      </w:r>
      <w:r>
        <w:rPr>
          <w:rFonts w:hint="eastAsia" w:ascii="黑体" w:hAnsi="黑体" w:eastAsia="黑体"/>
          <w:b w:val="0"/>
          <w:color w:val="auto"/>
          <w:sz w:val="28"/>
          <w:szCs w:val="28"/>
        </w:rPr>
        <w:t>由</w:t>
      </w:r>
      <w:r>
        <w:rPr>
          <w:rFonts w:hint="eastAsia" w:ascii="黑体" w:hAnsi="黑体" w:eastAsia="黑体"/>
          <w:b w:val="0"/>
          <w:color w:val="auto"/>
          <w:sz w:val="28"/>
          <w:szCs w:val="28"/>
          <w:lang w:eastAsia="zh-CN"/>
        </w:rPr>
        <w:t>处置人</w:t>
      </w:r>
      <w:r>
        <w:rPr>
          <w:rFonts w:hint="eastAsia" w:ascii="黑体" w:hAnsi="黑体" w:eastAsia="黑体"/>
          <w:b w:val="0"/>
          <w:color w:val="auto"/>
          <w:sz w:val="28"/>
          <w:szCs w:val="28"/>
        </w:rPr>
        <w:t>解释</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获取比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文件后，应仔细检查比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文件的所有内容，如有内容或页码残缺、资格要求和技术参数含有倾向性或排他性等表述的，应在比</w:t>
      </w:r>
      <w:r>
        <w:rPr>
          <w:rFonts w:hint="eastAsia" w:ascii="仿宋" w:hAnsi="仿宋" w:eastAsia="仿宋" w:cs="仿宋"/>
          <w:color w:val="auto"/>
          <w:sz w:val="24"/>
          <w:szCs w:val="24"/>
          <w:lang w:val="en-US" w:eastAsia="zh-CN"/>
        </w:rPr>
        <w:t>价文件</w:t>
      </w:r>
      <w:r>
        <w:rPr>
          <w:rFonts w:hint="eastAsia" w:ascii="仿宋" w:hAnsi="仿宋" w:eastAsia="仿宋" w:cs="仿宋"/>
          <w:color w:val="auto"/>
          <w:sz w:val="24"/>
          <w:szCs w:val="24"/>
        </w:rPr>
        <w:t>发出之日起</w:t>
      </w:r>
      <w:r>
        <w:rPr>
          <w:rFonts w:hint="eastAsia" w:ascii="仿宋" w:hAnsi="仿宋" w:eastAsia="仿宋" w:cs="仿宋"/>
          <w:b/>
          <w:color w:val="auto"/>
          <w:sz w:val="24"/>
          <w:szCs w:val="24"/>
        </w:rPr>
        <w:t>3日内</w:t>
      </w:r>
      <w:r>
        <w:rPr>
          <w:rFonts w:hint="eastAsia" w:ascii="仿宋" w:hAnsi="仿宋" w:eastAsia="仿宋" w:cs="仿宋"/>
          <w:color w:val="auto"/>
          <w:sz w:val="24"/>
          <w:szCs w:val="24"/>
        </w:rPr>
        <w:t>以书面形式提出询问或疑问，</w:t>
      </w:r>
      <w:r>
        <w:rPr>
          <w:rFonts w:hint="eastAsia" w:ascii="仿宋" w:hAnsi="仿宋" w:eastAsia="仿宋" w:cs="仿宋"/>
          <w:b/>
          <w:bCs/>
          <w:color w:val="auto"/>
          <w:sz w:val="24"/>
          <w:szCs w:val="24"/>
        </w:rPr>
        <w:t>未在规定的时间内提出询问或疑问的，视同潜在</w:t>
      </w:r>
      <w:r>
        <w:rPr>
          <w:rFonts w:hint="eastAsia" w:ascii="仿宋" w:hAnsi="仿宋" w:eastAsia="仿宋" w:cs="仿宋"/>
          <w:b/>
          <w:bCs/>
          <w:color w:val="auto"/>
          <w:sz w:val="24"/>
          <w:szCs w:val="24"/>
          <w:lang w:val="en-US" w:eastAsia="zh-CN"/>
        </w:rPr>
        <w:t>报价人</w:t>
      </w:r>
      <w:r>
        <w:rPr>
          <w:rFonts w:hint="eastAsia" w:ascii="仿宋" w:hAnsi="仿宋" w:eastAsia="仿宋" w:cs="仿宋"/>
          <w:b/>
          <w:bCs/>
          <w:color w:val="auto"/>
          <w:sz w:val="24"/>
          <w:szCs w:val="24"/>
        </w:rPr>
        <w:t>理解并接受本比</w:t>
      </w:r>
      <w:r>
        <w:rPr>
          <w:rFonts w:hint="eastAsia" w:ascii="仿宋" w:hAnsi="仿宋" w:eastAsia="仿宋" w:cs="仿宋"/>
          <w:b/>
          <w:bCs/>
          <w:color w:val="auto"/>
          <w:sz w:val="24"/>
          <w:szCs w:val="24"/>
          <w:lang w:val="en-US" w:eastAsia="zh-CN"/>
        </w:rPr>
        <w:t>价</w:t>
      </w:r>
      <w:r>
        <w:rPr>
          <w:rFonts w:hint="eastAsia" w:ascii="仿宋" w:hAnsi="仿宋" w:eastAsia="仿宋" w:cs="仿宋"/>
          <w:b/>
          <w:bCs/>
          <w:color w:val="auto"/>
          <w:sz w:val="24"/>
          <w:szCs w:val="24"/>
        </w:rPr>
        <w:t>文件所有内容</w:t>
      </w:r>
      <w:r>
        <w:rPr>
          <w:rFonts w:hint="eastAsia" w:ascii="仿宋" w:hAnsi="仿宋" w:eastAsia="仿宋" w:cs="仿宋"/>
          <w:color w:val="auto"/>
          <w:sz w:val="24"/>
          <w:szCs w:val="24"/>
        </w:rPr>
        <w:t>，并由此引起的参选损失自负，</w:t>
      </w:r>
      <w:r>
        <w:rPr>
          <w:rFonts w:hint="eastAsia" w:ascii="仿宋" w:hAnsi="仿宋" w:eastAsia="仿宋" w:cs="仿宋"/>
          <w:b/>
          <w:bCs/>
          <w:color w:val="auto"/>
          <w:sz w:val="24"/>
          <w:szCs w:val="24"/>
        </w:rPr>
        <w:t>以非书面形式提出的质询事项，不予受理</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不得在响应结束后针对比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文件所有内容提出质疑事项。</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应认真审阅</w:t>
      </w:r>
      <w:r>
        <w:rPr>
          <w:rFonts w:hint="eastAsia" w:ascii="仿宋" w:hAnsi="仿宋" w:eastAsia="仿宋" w:cs="仿宋"/>
          <w:color w:val="auto"/>
          <w:sz w:val="24"/>
          <w:szCs w:val="24"/>
          <w:lang w:val="en-US" w:eastAsia="zh-CN"/>
        </w:rPr>
        <w:t>比价</w:t>
      </w:r>
      <w:r>
        <w:rPr>
          <w:rFonts w:hint="eastAsia" w:ascii="仿宋" w:hAnsi="仿宋" w:eastAsia="仿宋" w:cs="仿宋"/>
          <w:color w:val="auto"/>
          <w:sz w:val="24"/>
          <w:szCs w:val="24"/>
        </w:rPr>
        <w:t>文件中所有的事项、格式、条款和规范要求等，如果</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没有按照</w:t>
      </w:r>
      <w:r>
        <w:rPr>
          <w:rFonts w:hint="eastAsia" w:ascii="仿宋" w:hAnsi="仿宋" w:eastAsia="仿宋" w:cs="仿宋"/>
          <w:color w:val="auto"/>
          <w:sz w:val="24"/>
          <w:szCs w:val="24"/>
          <w:lang w:eastAsia="zh-CN"/>
        </w:rPr>
        <w:t>比价文件</w:t>
      </w:r>
      <w:r>
        <w:rPr>
          <w:rFonts w:hint="eastAsia" w:ascii="仿宋" w:hAnsi="仿宋" w:eastAsia="仿宋" w:cs="仿宋"/>
          <w:color w:val="auto"/>
          <w:sz w:val="24"/>
          <w:szCs w:val="24"/>
        </w:rPr>
        <w:t>要求提交比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响应文件，或者响应文件没有对</w:t>
      </w:r>
      <w:r>
        <w:rPr>
          <w:rFonts w:hint="eastAsia" w:ascii="仿宋" w:hAnsi="仿宋" w:eastAsia="仿宋" w:cs="仿宋"/>
          <w:color w:val="auto"/>
          <w:sz w:val="24"/>
          <w:szCs w:val="24"/>
          <w:lang w:val="en-US" w:eastAsia="zh-CN"/>
        </w:rPr>
        <w:t>比价文件</w:t>
      </w:r>
      <w:r>
        <w:rPr>
          <w:rFonts w:hint="eastAsia" w:ascii="仿宋" w:hAnsi="仿宋" w:eastAsia="仿宋" w:cs="仿宋"/>
          <w:color w:val="auto"/>
          <w:sz w:val="24"/>
          <w:szCs w:val="24"/>
        </w:rPr>
        <w:t>做出实质性响应，其参选将被拒绝，</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自行承担责任。</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二、比</w:t>
      </w:r>
      <w:r>
        <w:rPr>
          <w:rFonts w:hint="eastAsia" w:ascii="黑体" w:hAnsi="黑体" w:eastAsia="黑体"/>
          <w:b w:val="0"/>
          <w:color w:val="auto"/>
          <w:sz w:val="28"/>
          <w:szCs w:val="28"/>
          <w:lang w:val="en-US" w:eastAsia="zh-CN"/>
        </w:rPr>
        <w:t>价</w:t>
      </w:r>
      <w:r>
        <w:rPr>
          <w:rFonts w:hint="eastAsia" w:ascii="黑体" w:hAnsi="黑体" w:eastAsia="黑体"/>
          <w:b w:val="0"/>
          <w:color w:val="auto"/>
          <w:sz w:val="28"/>
          <w:szCs w:val="28"/>
        </w:rPr>
        <w:t>文件的澄清、修改、答疑</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有权对发出的</w:t>
      </w:r>
      <w:r>
        <w:rPr>
          <w:rFonts w:hint="eastAsia" w:ascii="仿宋" w:hAnsi="仿宋" w:eastAsia="仿宋" w:cs="仿宋"/>
          <w:color w:val="auto"/>
          <w:sz w:val="24"/>
          <w:szCs w:val="24"/>
          <w:lang w:eastAsia="zh-CN"/>
        </w:rPr>
        <w:t>比价文件</w:t>
      </w:r>
      <w:r>
        <w:rPr>
          <w:rFonts w:hint="eastAsia" w:ascii="仿宋" w:hAnsi="仿宋" w:eastAsia="仿宋" w:cs="仿宋"/>
          <w:color w:val="auto"/>
          <w:sz w:val="24"/>
          <w:szCs w:val="24"/>
        </w:rPr>
        <w:t>进行必要的澄清或修改。</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可视情取消、延长相关时间。</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对</w:t>
      </w:r>
      <w:r>
        <w:rPr>
          <w:rFonts w:hint="eastAsia" w:ascii="仿宋" w:hAnsi="仿宋" w:eastAsia="仿宋" w:cs="仿宋"/>
          <w:color w:val="auto"/>
          <w:sz w:val="24"/>
          <w:szCs w:val="24"/>
          <w:lang w:eastAsia="zh-CN"/>
        </w:rPr>
        <w:t>比价文件</w:t>
      </w:r>
      <w:r>
        <w:rPr>
          <w:rFonts w:hint="eastAsia" w:ascii="仿宋" w:hAnsi="仿宋" w:eastAsia="仿宋" w:cs="仿宋"/>
          <w:color w:val="auto"/>
          <w:sz w:val="24"/>
          <w:szCs w:val="24"/>
        </w:rPr>
        <w:t>的澄清、修改将构成</w:t>
      </w:r>
      <w:r>
        <w:rPr>
          <w:rFonts w:hint="eastAsia" w:ascii="仿宋" w:hAnsi="仿宋" w:eastAsia="仿宋" w:cs="仿宋"/>
          <w:color w:val="auto"/>
          <w:sz w:val="24"/>
          <w:szCs w:val="24"/>
          <w:lang w:eastAsia="zh-CN"/>
        </w:rPr>
        <w:t>比价文件</w:t>
      </w:r>
      <w:r>
        <w:rPr>
          <w:rFonts w:hint="eastAsia" w:ascii="仿宋" w:hAnsi="仿宋" w:eastAsia="仿宋" w:cs="仿宋"/>
          <w:color w:val="auto"/>
          <w:sz w:val="24"/>
          <w:szCs w:val="24"/>
        </w:rPr>
        <w:t>的一部分，对</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具有约束力。</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由于对比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文件的任何推论和误解以及</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对有关问题的口头解释所造成的后果，均由</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自负。</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视情组织答疑会。</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三、比</w:t>
      </w:r>
      <w:r>
        <w:rPr>
          <w:rFonts w:hint="eastAsia" w:ascii="黑体" w:hAnsi="黑体" w:eastAsia="黑体"/>
          <w:b w:val="0"/>
          <w:color w:val="auto"/>
          <w:sz w:val="28"/>
          <w:szCs w:val="28"/>
          <w:lang w:val="en-US" w:eastAsia="zh-CN"/>
        </w:rPr>
        <w:t>价</w:t>
      </w:r>
      <w:r>
        <w:rPr>
          <w:rFonts w:hint="eastAsia" w:ascii="黑体" w:hAnsi="黑体" w:eastAsia="黑体"/>
          <w:b w:val="0"/>
          <w:color w:val="auto"/>
          <w:sz w:val="28"/>
          <w:szCs w:val="28"/>
        </w:rPr>
        <w:t>响应文件的组成及装订</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应严格按照</w:t>
      </w:r>
      <w:r>
        <w:rPr>
          <w:rFonts w:hint="eastAsia" w:ascii="仿宋" w:hAnsi="仿宋" w:eastAsia="仿宋" w:cs="仿宋"/>
          <w:color w:val="auto"/>
          <w:sz w:val="24"/>
          <w:szCs w:val="24"/>
          <w:lang w:val="en-US" w:eastAsia="zh-CN"/>
        </w:rPr>
        <w:t>比价文件</w:t>
      </w:r>
      <w:r>
        <w:rPr>
          <w:rFonts w:hint="eastAsia" w:ascii="仿宋" w:hAnsi="仿宋" w:eastAsia="仿宋" w:cs="仿宋"/>
          <w:color w:val="auto"/>
          <w:sz w:val="24"/>
          <w:szCs w:val="24"/>
        </w:rPr>
        <w:t>要求编写、提交比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响应文件纸质文件</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响应文件应包括下列内容：</w:t>
      </w:r>
      <w:r>
        <w:rPr>
          <w:rFonts w:hint="eastAsia" w:ascii="仿宋" w:hAnsi="仿宋" w:eastAsia="仿宋" w:cs="仿宋"/>
          <w:b/>
          <w:bCs/>
          <w:color w:val="auto"/>
          <w:sz w:val="24"/>
          <w:szCs w:val="24"/>
        </w:rPr>
        <w:t>①资格审查响应文件；②商务报价响应文件。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四、比</w:t>
      </w:r>
      <w:r>
        <w:rPr>
          <w:rFonts w:hint="eastAsia" w:ascii="黑体" w:hAnsi="黑体" w:eastAsia="黑体"/>
          <w:b w:val="0"/>
          <w:color w:val="auto"/>
          <w:sz w:val="28"/>
          <w:szCs w:val="28"/>
          <w:lang w:val="en-US" w:eastAsia="zh-CN"/>
        </w:rPr>
        <w:t>价</w:t>
      </w:r>
      <w:r>
        <w:rPr>
          <w:rFonts w:hint="eastAsia" w:ascii="黑体" w:hAnsi="黑体" w:eastAsia="黑体"/>
          <w:b w:val="0"/>
          <w:color w:val="auto"/>
          <w:sz w:val="28"/>
          <w:szCs w:val="28"/>
        </w:rPr>
        <w:t>响应文件的编写、份数、签署和退还</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报价人</w:t>
      </w:r>
      <w:r>
        <w:rPr>
          <w:rFonts w:hint="eastAsia" w:ascii="仿宋" w:hAnsi="仿宋" w:eastAsia="仿宋" w:cs="仿宋"/>
          <w:color w:val="auto"/>
          <w:sz w:val="24"/>
          <w:szCs w:val="24"/>
        </w:rPr>
        <w:t>按</w:t>
      </w: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四部分</w:t>
      </w:r>
      <w:r>
        <w:rPr>
          <w:rFonts w:hint="eastAsia" w:ascii="仿宋" w:hAnsi="仿宋" w:eastAsia="仿宋" w:cs="仿宋"/>
          <w:color w:val="auto"/>
          <w:sz w:val="24"/>
          <w:szCs w:val="24"/>
        </w:rPr>
        <w:t>“比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响应文件组成</w:t>
      </w:r>
      <w:r>
        <w:rPr>
          <w:rFonts w:hint="eastAsia" w:ascii="仿宋" w:hAnsi="仿宋" w:eastAsia="仿宋" w:cs="仿宋"/>
          <w:color w:val="auto"/>
          <w:sz w:val="24"/>
          <w:szCs w:val="24"/>
          <w:lang w:val="en-US" w:eastAsia="zh-CN"/>
        </w:rPr>
        <w:t>及相关格式</w:t>
      </w:r>
      <w:r>
        <w:rPr>
          <w:rFonts w:hint="eastAsia" w:ascii="仿宋" w:hAnsi="仿宋" w:eastAsia="仿宋" w:cs="仿宋"/>
          <w:color w:val="auto"/>
          <w:sz w:val="24"/>
          <w:szCs w:val="24"/>
        </w:rPr>
        <w:t>”编写比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w:t>
      </w:r>
      <w:r>
        <w:rPr>
          <w:rFonts w:hint="eastAsia" w:ascii="仿宋" w:hAnsi="仿宋" w:eastAsia="仿宋" w:cs="仿宋"/>
          <w:color w:val="auto"/>
          <w:sz w:val="24"/>
          <w:szCs w:val="24"/>
          <w:lang w:val="zh-CN"/>
        </w:rPr>
        <w:t>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w:t>
      </w:r>
      <w:r>
        <w:rPr>
          <w:rFonts w:hint="eastAsia" w:ascii="仿宋" w:hAnsi="仿宋" w:eastAsia="仿宋" w:cs="仿宋"/>
          <w:color w:val="auto"/>
          <w:sz w:val="24"/>
          <w:szCs w:val="24"/>
          <w:lang w:val="zh-CN"/>
        </w:rPr>
        <w:t>文件规格幅面</w:t>
      </w:r>
      <w:r>
        <w:rPr>
          <w:rFonts w:hint="eastAsia" w:ascii="仿宋" w:hAnsi="仿宋" w:eastAsia="仿宋" w:cs="仿宋"/>
          <w:color w:val="auto"/>
          <w:sz w:val="24"/>
          <w:szCs w:val="24"/>
        </w:rPr>
        <w:t>A4纸（图纸等除外）；</w:t>
      </w:r>
      <w:r>
        <w:rPr>
          <w:rFonts w:hint="eastAsia" w:ascii="仿宋" w:hAnsi="仿宋" w:eastAsia="仿宋" w:cs="仿宋"/>
          <w:color w:val="auto"/>
          <w:sz w:val="24"/>
          <w:szCs w:val="24"/>
          <w:lang w:val="zh-CN"/>
        </w:rPr>
        <w:t>正文</w:t>
      </w:r>
      <w:r>
        <w:rPr>
          <w:rFonts w:hint="eastAsia" w:ascii="仿宋" w:hAnsi="仿宋" w:eastAsia="仿宋" w:cs="仿宋"/>
          <w:color w:val="auto"/>
          <w:sz w:val="24"/>
          <w:szCs w:val="24"/>
        </w:rPr>
        <w:t>建议</w:t>
      </w:r>
      <w:r>
        <w:rPr>
          <w:rFonts w:hint="eastAsia" w:ascii="仿宋" w:hAnsi="仿宋" w:eastAsia="仿宋" w:cs="仿宋"/>
          <w:color w:val="auto"/>
          <w:sz w:val="24"/>
          <w:szCs w:val="24"/>
          <w:lang w:val="zh-CN"/>
        </w:rPr>
        <w:t>使用仿宋体四号字；按照比价文件所规定的内容顺序，统一编制目录，逐页编码，由于编排混乱导致比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w:t>
      </w:r>
      <w:r>
        <w:rPr>
          <w:rFonts w:hint="eastAsia" w:ascii="仿宋" w:hAnsi="仿宋" w:eastAsia="仿宋" w:cs="仿宋"/>
          <w:color w:val="auto"/>
          <w:sz w:val="24"/>
          <w:szCs w:val="24"/>
          <w:lang w:val="zh-CN"/>
        </w:rPr>
        <w:t>文件被误读或查找不到，其责任应当由</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lang w:val="zh-CN"/>
        </w:rPr>
        <w:t>承担；</w:t>
      </w:r>
      <w:r>
        <w:rPr>
          <w:rFonts w:hint="eastAsia" w:ascii="仿宋" w:hAnsi="仿宋" w:eastAsia="仿宋" w:cs="仿宋"/>
          <w:color w:val="auto"/>
          <w:sz w:val="24"/>
          <w:szCs w:val="24"/>
        </w:rPr>
        <w:t>牢固装订成册，不允许使用活页夹、拉杆夹、文件夹、塑料方便式书脊（插入式或穿孔式）装订；比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响应文件不得行间插字、涂改、增删，如修补错漏处，须经比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响应文件签署人签字并加盖公章。</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响应文件（资格审查文件、商务价格标），明确标注</w:t>
      </w:r>
      <w:r>
        <w:rPr>
          <w:rFonts w:hint="eastAsia" w:ascii="仿宋" w:hAnsi="仿宋" w:eastAsia="仿宋" w:cs="仿宋"/>
          <w:color w:val="auto"/>
          <w:sz w:val="24"/>
          <w:szCs w:val="24"/>
          <w:lang w:val="en-US" w:eastAsia="zh-CN"/>
        </w:rPr>
        <w:t>报价人</w:t>
      </w:r>
      <w:r>
        <w:rPr>
          <w:rFonts w:hint="eastAsia" w:ascii="仿宋" w:hAnsi="仿宋" w:eastAsia="仿宋" w:cs="仿宋"/>
          <w:color w:val="auto"/>
          <w:sz w:val="24"/>
          <w:szCs w:val="24"/>
        </w:rPr>
        <w:t>全称、“正本”、“副本”字样。正本份数：1份，副本份数：2份。“正本”与“副本”如有不一致之处，以正本为准。</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响应文件均应使用不能擦去的墨水书写或A4纸打印，按具体要求由</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加盖公章和法定代表人或法定代表人委托的代理人印鉴或签名。正本须打印并由</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法定代表人或授权人签字并加盖单位印章。副本可复印，但须加盖单位印章。</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4.开启比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程序顺利进行后，所有比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响应文件都将作为档案保存，不论成交与否，</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均不退回（未拆封的除外）。</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五、比</w:t>
      </w:r>
      <w:r>
        <w:rPr>
          <w:rFonts w:hint="eastAsia" w:ascii="黑体" w:hAnsi="黑体" w:eastAsia="黑体"/>
          <w:b w:val="0"/>
          <w:color w:val="auto"/>
          <w:sz w:val="28"/>
          <w:szCs w:val="28"/>
          <w:lang w:val="en-US" w:eastAsia="zh-CN"/>
        </w:rPr>
        <w:t>价</w:t>
      </w:r>
      <w:r>
        <w:rPr>
          <w:rFonts w:hint="eastAsia" w:ascii="黑体" w:hAnsi="黑体" w:eastAsia="黑体"/>
          <w:b w:val="0"/>
          <w:color w:val="auto"/>
          <w:sz w:val="28"/>
          <w:szCs w:val="28"/>
        </w:rPr>
        <w:t>响应文件的密封及标记</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密封后应标明响应文件项目名称、</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名称，边缝处加盖单位骑缝章或骑缝签字。</w:t>
      </w:r>
      <w:r>
        <w:rPr>
          <w:rFonts w:hint="eastAsia" w:ascii="仿宋" w:hAnsi="仿宋" w:eastAsia="仿宋" w:cs="仿宋"/>
          <w:b/>
          <w:bCs/>
          <w:color w:val="auto"/>
          <w:sz w:val="24"/>
          <w:szCs w:val="24"/>
        </w:rPr>
        <w:t>密封完好以未泄露响应文件内容为主要判断依据。</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六、比</w:t>
      </w:r>
      <w:r>
        <w:rPr>
          <w:rFonts w:hint="eastAsia" w:ascii="黑体" w:hAnsi="黑体" w:eastAsia="黑体"/>
          <w:b w:val="0"/>
          <w:color w:val="auto"/>
          <w:sz w:val="28"/>
          <w:szCs w:val="28"/>
          <w:lang w:val="en-US" w:eastAsia="zh-CN"/>
        </w:rPr>
        <w:t>价</w:t>
      </w:r>
      <w:r>
        <w:rPr>
          <w:rFonts w:hint="eastAsia" w:ascii="黑体" w:hAnsi="黑体" w:eastAsia="黑体"/>
          <w:b w:val="0"/>
          <w:color w:val="auto"/>
          <w:sz w:val="28"/>
          <w:szCs w:val="28"/>
        </w:rPr>
        <w:t>响应文件的递交时间</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响应文件必须在规定的接收截止时间前送达</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将拒绝接收在比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截止时间后递交的响应文件。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lang w:val="en-US" w:eastAsia="zh-CN"/>
        </w:rPr>
        <w:t>七</w:t>
      </w:r>
      <w:r>
        <w:rPr>
          <w:rFonts w:hint="eastAsia" w:ascii="黑体" w:hAnsi="黑体" w:eastAsia="黑体"/>
          <w:b w:val="0"/>
          <w:color w:val="auto"/>
          <w:sz w:val="28"/>
          <w:szCs w:val="28"/>
        </w:rPr>
        <w:t>、相关费用</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color w:val="auto"/>
        </w:rPr>
      </w:pP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承担参与比</w:t>
      </w:r>
      <w:r>
        <w:rPr>
          <w:rFonts w:hint="eastAsia" w:ascii="仿宋" w:hAnsi="仿宋" w:eastAsia="仿宋" w:cs="仿宋"/>
          <w:color w:val="auto"/>
          <w:sz w:val="24"/>
          <w:szCs w:val="24"/>
          <w:lang w:val="en-US" w:eastAsia="zh-CN"/>
        </w:rPr>
        <w:t>价</w:t>
      </w:r>
      <w:r>
        <w:rPr>
          <w:rFonts w:hint="eastAsia" w:ascii="仿宋" w:hAnsi="仿宋" w:eastAsia="仿宋" w:cs="仿宋"/>
          <w:color w:val="auto"/>
          <w:sz w:val="24"/>
          <w:szCs w:val="24"/>
        </w:rPr>
        <w:t>可能发生的全部费用，</w:t>
      </w:r>
      <w:r>
        <w:rPr>
          <w:rFonts w:hint="eastAsia" w:ascii="仿宋" w:hAnsi="仿宋" w:eastAsia="仿宋" w:cs="仿宋"/>
          <w:color w:val="auto"/>
          <w:sz w:val="24"/>
          <w:szCs w:val="24"/>
          <w:lang w:eastAsia="zh-CN"/>
        </w:rPr>
        <w:t>处置人</w:t>
      </w:r>
      <w:r>
        <w:rPr>
          <w:rFonts w:hint="eastAsia" w:ascii="仿宋" w:hAnsi="仿宋" w:eastAsia="仿宋" w:cs="仿宋"/>
          <w:color w:val="auto"/>
          <w:sz w:val="24"/>
          <w:szCs w:val="24"/>
        </w:rPr>
        <w:t>在任何情况下均无义务和责任承担这些费用。</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lang w:val="en-US" w:eastAsia="zh-CN"/>
        </w:rPr>
        <w:t>八</w:t>
      </w:r>
      <w:r>
        <w:rPr>
          <w:rFonts w:hint="eastAsia" w:ascii="黑体" w:hAnsi="黑体" w:eastAsia="黑体"/>
          <w:b w:val="0"/>
          <w:color w:val="auto"/>
          <w:sz w:val="28"/>
          <w:szCs w:val="28"/>
        </w:rPr>
        <w:t>、成交原则</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本次比价标的包含两个部分，即出售标的和购买服务标的，报价人报的价格，是支付给学校的总价，总价=出售标的报价-购买标的报价，报价（总价）高者中标。</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lang w:val="en-US" w:eastAsia="zh-CN"/>
        </w:rPr>
        <w:t>九、</w:t>
      </w:r>
      <w:r>
        <w:rPr>
          <w:rFonts w:hint="eastAsia" w:ascii="黑体" w:hAnsi="黑体" w:eastAsia="黑体"/>
          <w:b w:val="0"/>
          <w:color w:val="auto"/>
          <w:sz w:val="28"/>
          <w:szCs w:val="28"/>
        </w:rPr>
        <w:t>比价采购活动终止</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出现下列情形之一的，比价采购活动终止，发布项目终止公告并说明原因，重新开展采购活动：</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1.因情况变化，不再符合规定的比价采购方式适用情形的；</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2.出现影响采购公正的违法、违规行为的；</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3.在采购过程中符合要求的报价人不足3家的。</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lang w:val="en-US" w:eastAsia="zh-CN"/>
        </w:rPr>
      </w:pPr>
      <w:r>
        <w:rPr>
          <w:rFonts w:hint="eastAsia" w:ascii="黑体" w:hAnsi="黑体" w:eastAsia="黑体"/>
          <w:b w:val="0"/>
          <w:color w:val="auto"/>
          <w:sz w:val="28"/>
          <w:szCs w:val="28"/>
          <w:lang w:val="en-US" w:eastAsia="zh-CN"/>
        </w:rPr>
        <w:t>十、</w:t>
      </w:r>
      <w:r>
        <w:rPr>
          <w:rFonts w:hint="default" w:ascii="黑体" w:hAnsi="黑体" w:eastAsia="黑体"/>
          <w:b w:val="0"/>
          <w:color w:val="auto"/>
          <w:sz w:val="28"/>
          <w:szCs w:val="28"/>
          <w:lang w:val="en-US" w:eastAsia="zh-CN"/>
        </w:rPr>
        <w:t>验收与付款</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中标单位需在发布中标3天内，按照报价（总价）缴纳费用：</w:t>
      </w:r>
    </w:p>
    <w:p>
      <w:pPr>
        <w:keepNext w:val="0"/>
        <w:keepLines w:val="0"/>
        <w:pageBreakBefore w:val="0"/>
        <w:widowControl/>
        <w:pBdr>
          <w:top w:val="single" w:color="auto" w:sz="4" w:space="1"/>
          <w:left w:val="single" w:color="auto" w:sz="4" w:space="4"/>
          <w:bottom w:val="single" w:color="auto" w:sz="4" w:space="1"/>
          <w:right w:val="single" w:color="auto" w:sz="4" w:space="4"/>
        </w:pBdr>
        <w:kinsoku/>
        <w:wordWrap w:val="0"/>
        <w:overflowPunct/>
        <w:topLinePunct w:val="0"/>
        <w:autoSpaceDE w:val="0"/>
        <w:autoSpaceDN w:val="0"/>
        <w:bidi w:val="0"/>
        <w:adjustRightInd w:val="0"/>
        <w:snapToGrid w:val="0"/>
        <w:spacing w:line="300" w:lineRule="auto"/>
        <w:ind w:left="573"/>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汇入单位：南通市财政局</w:t>
      </w:r>
      <w:r>
        <w:rPr>
          <w:rFonts w:hint="eastAsia" w:ascii="仿宋" w:hAnsi="仿宋" w:eastAsia="仿宋" w:cs="仿宋"/>
          <w:color w:val="auto"/>
          <w:sz w:val="24"/>
          <w:szCs w:val="24"/>
        </w:rPr>
        <w:cr/>
      </w:r>
      <w:r>
        <w:rPr>
          <w:rFonts w:hint="eastAsia" w:ascii="仿宋" w:hAnsi="仿宋" w:eastAsia="仿宋" w:cs="仿宋"/>
          <w:color w:val="auto"/>
          <w:sz w:val="24"/>
          <w:szCs w:val="24"/>
        </w:rPr>
        <w:t xml:space="preserve">账号：1111820109000058268 </w:t>
      </w:r>
      <w:r>
        <w:rPr>
          <w:rFonts w:hint="eastAsia" w:ascii="仿宋" w:hAnsi="仿宋" w:eastAsia="仿宋" w:cs="仿宋"/>
          <w:color w:val="auto"/>
          <w:sz w:val="24"/>
          <w:szCs w:val="24"/>
        </w:rPr>
        <w:cr/>
      </w:r>
      <w:r>
        <w:rPr>
          <w:rFonts w:hint="eastAsia" w:ascii="仿宋" w:hAnsi="仿宋" w:eastAsia="仿宋" w:cs="仿宋"/>
          <w:color w:val="auto"/>
          <w:sz w:val="24"/>
          <w:szCs w:val="24"/>
        </w:rPr>
        <w:t>开户行：工行青年路支行</w:t>
      </w:r>
      <w:r>
        <w:rPr>
          <w:rFonts w:hint="eastAsia" w:ascii="仿宋" w:hAnsi="仿宋" w:eastAsia="仿宋" w:cs="仿宋"/>
          <w:color w:val="auto"/>
          <w:sz w:val="24"/>
          <w:szCs w:val="24"/>
        </w:rPr>
        <w:cr/>
      </w:r>
      <w:r>
        <w:rPr>
          <w:rFonts w:hint="eastAsia" w:ascii="仿宋" w:hAnsi="仿宋" w:eastAsia="仿宋" w:cs="仿宋"/>
          <w:color w:val="auto"/>
          <w:sz w:val="24"/>
          <w:szCs w:val="24"/>
        </w:rPr>
        <w:t>备注：通师高专废旧</w:t>
      </w:r>
      <w:r>
        <w:rPr>
          <w:rFonts w:hint="eastAsia" w:ascii="仿宋" w:hAnsi="仿宋" w:eastAsia="仿宋" w:cs="仿宋"/>
          <w:color w:val="auto"/>
          <w:sz w:val="24"/>
          <w:szCs w:val="24"/>
          <w:lang w:val="en-US" w:eastAsia="zh-CN"/>
        </w:rPr>
        <w:t>设备</w:t>
      </w:r>
      <w:r>
        <w:rPr>
          <w:rFonts w:hint="eastAsia" w:ascii="仿宋" w:hAnsi="仿宋" w:eastAsia="仿宋" w:cs="仿宋"/>
          <w:color w:val="auto"/>
          <w:sz w:val="24"/>
          <w:szCs w:val="24"/>
        </w:rPr>
        <w:t>款</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中标单位在缴纳费用并完成服务标的后，方可将出售标的部分运出校园。</w:t>
      </w:r>
    </w:p>
    <w:p>
      <w:pPr>
        <w:keepNext w:val="0"/>
        <w:keepLines w:val="0"/>
        <w:pageBreakBefore w:val="0"/>
        <w:widowControl/>
        <w:kinsoku/>
        <w:wordWrap w:val="0"/>
        <w:overflowPunct/>
        <w:topLinePunct w:val="0"/>
        <w:autoSpaceDE/>
        <w:autoSpaceDN/>
        <w:bidi w:val="0"/>
        <w:adjustRightInd w:val="0"/>
        <w:snapToGrid w:val="0"/>
        <w:spacing w:after="0" w:line="30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br w:type="page"/>
      </w:r>
    </w:p>
    <w:p>
      <w:pPr>
        <w:keepNext w:val="0"/>
        <w:keepLines w:val="0"/>
        <w:pageBreakBefore w:val="0"/>
        <w:widowControl/>
        <w:kinsoku/>
        <w:wordWrap w:val="0"/>
        <w:overflowPunct/>
        <w:topLinePunct w:val="0"/>
        <w:autoSpaceDE w:val="0"/>
        <w:autoSpaceDN w:val="0"/>
        <w:bidi w:val="0"/>
        <w:adjustRightInd w:val="0"/>
        <w:snapToGrid w:val="0"/>
        <w:spacing w:line="300" w:lineRule="auto"/>
        <w:jc w:val="center"/>
        <w:textAlignment w:val="baseline"/>
        <w:outlineLvl w:val="0"/>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第三部分 项目要求与处置资产</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eastAsia="黑体"/>
          <w:color w:val="auto"/>
          <w:sz w:val="28"/>
          <w:szCs w:val="28"/>
          <w:lang w:eastAsia="zh-CN"/>
        </w:rPr>
      </w:pPr>
      <w:r>
        <w:rPr>
          <w:rFonts w:ascii="黑体" w:hAnsi="黑体" w:eastAsia="黑体"/>
          <w:b w:val="0"/>
          <w:color w:val="auto"/>
          <w:sz w:val="28"/>
          <w:szCs w:val="28"/>
        </w:rPr>
        <w:t>一、项目</w:t>
      </w:r>
      <w:r>
        <w:rPr>
          <w:rFonts w:hint="eastAsia" w:ascii="黑体" w:hAnsi="黑体" w:eastAsia="黑体"/>
          <w:b w:val="0"/>
          <w:color w:val="auto"/>
          <w:sz w:val="28"/>
          <w:szCs w:val="28"/>
          <w:lang w:val="en-US" w:eastAsia="zh-CN"/>
        </w:rPr>
        <w:t>概况</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rPr>
          <w:color w:val="auto"/>
          <w:sz w:val="28"/>
          <w:szCs w:val="28"/>
        </w:rPr>
      </w:pPr>
      <w:r>
        <w:rPr>
          <w:rFonts w:ascii="楷体_GB2312" w:hAnsi="楷体_GB2312" w:eastAsia="楷体_GB2312"/>
          <w:b/>
          <w:color w:val="auto"/>
          <w:sz w:val="28"/>
          <w:szCs w:val="28"/>
        </w:rPr>
        <w:t>（一）资产状况</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本次处置资产均为学生宿舍家具，取得并入账时间集中在 2006 年至 2012 年，另有 2021 年 9 月入账的四人组钢质床 10 件</w:t>
      </w:r>
      <w:r>
        <w:rPr>
          <w:rFonts w:hint="eastAsia" w:ascii="仿宋_GB2312" w:hAnsi="仿宋_GB2312" w:eastAsia="仿宋_GB2312"/>
          <w:b w:val="0"/>
          <w:color w:val="auto"/>
          <w:sz w:val="28"/>
          <w:szCs w:val="28"/>
          <w:lang w:eastAsia="zh-CN"/>
        </w:rPr>
        <w:t>（</w:t>
      </w:r>
      <w:r>
        <w:rPr>
          <w:rFonts w:hint="eastAsia" w:ascii="仿宋_GB2312" w:hAnsi="仿宋_GB2312" w:eastAsia="仿宋_GB2312"/>
          <w:b w:val="0"/>
          <w:color w:val="auto"/>
          <w:sz w:val="28"/>
          <w:szCs w:val="28"/>
          <w:lang w:val="en-US" w:eastAsia="zh-CN"/>
        </w:rPr>
        <w:t>实际为2005年投入使用</w:t>
      </w:r>
      <w:r>
        <w:rPr>
          <w:rFonts w:hint="eastAsia" w:ascii="仿宋_GB2312" w:hAnsi="仿宋_GB2312" w:eastAsia="仿宋_GB2312"/>
          <w:b w:val="0"/>
          <w:color w:val="auto"/>
          <w:sz w:val="28"/>
          <w:szCs w:val="28"/>
          <w:lang w:eastAsia="zh-CN"/>
        </w:rPr>
        <w:t>）</w:t>
      </w:r>
      <w:r>
        <w:rPr>
          <w:rFonts w:ascii="仿宋_GB2312" w:hAnsi="仿宋_GB2312" w:eastAsia="仿宋_GB2312"/>
          <w:b w:val="0"/>
          <w:color w:val="auto"/>
          <w:sz w:val="28"/>
          <w:szCs w:val="28"/>
        </w:rPr>
        <w:t>。全部资产已提足折旧，仅前述 10 件组合床尚余账面净值 2,019.78 元，其余</w:t>
      </w:r>
      <w:r>
        <w:rPr>
          <w:rFonts w:hint="eastAsia" w:ascii="仿宋_GB2312" w:hAnsi="仿宋_GB2312" w:eastAsia="仿宋_GB2312"/>
          <w:b w:val="0"/>
          <w:color w:val="auto"/>
          <w:sz w:val="28"/>
          <w:szCs w:val="28"/>
          <w:lang w:val="en-US" w:eastAsia="zh-CN"/>
        </w:rPr>
        <w:t>资产</w:t>
      </w:r>
      <w:r>
        <w:rPr>
          <w:rFonts w:ascii="仿宋_GB2312" w:hAnsi="仿宋_GB2312" w:eastAsia="仿宋_GB2312"/>
          <w:b w:val="0"/>
          <w:color w:val="auto"/>
          <w:sz w:val="28"/>
          <w:szCs w:val="28"/>
        </w:rPr>
        <w:t>账面净值均为零；资产状态均为“已核销”，已不具备继续使用价值，符合报废条件。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rPr>
          <w:color w:val="auto"/>
          <w:sz w:val="28"/>
          <w:szCs w:val="28"/>
        </w:rPr>
      </w:pPr>
      <w:r>
        <w:rPr>
          <w:rFonts w:ascii="楷体_GB2312" w:hAnsi="楷体_GB2312" w:eastAsia="楷体_GB2312"/>
          <w:b/>
          <w:color w:val="auto"/>
          <w:sz w:val="28"/>
          <w:szCs w:val="28"/>
        </w:rPr>
        <w:t>（</w:t>
      </w:r>
      <w:r>
        <w:rPr>
          <w:rFonts w:hint="eastAsia" w:ascii="楷体_GB2312" w:hAnsi="楷体_GB2312" w:eastAsia="楷体_GB2312"/>
          <w:b/>
          <w:color w:val="auto"/>
          <w:sz w:val="28"/>
          <w:szCs w:val="28"/>
          <w:lang w:val="en-US" w:eastAsia="zh-CN"/>
        </w:rPr>
        <w:t>二</w:t>
      </w:r>
      <w:r>
        <w:rPr>
          <w:rFonts w:ascii="楷体_GB2312" w:hAnsi="楷体_GB2312" w:eastAsia="楷体_GB2312"/>
          <w:b/>
          <w:color w:val="auto"/>
          <w:sz w:val="28"/>
          <w:szCs w:val="28"/>
        </w:rPr>
        <w:t>）方式选择</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本次采取公开比价方式确定回收单位：由不少于 3 家回收企业一次性书面报价，以最高报价成交，全过程形成书面记录，连同报价文件一并归档备查。</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rPr>
          <w:color w:val="auto"/>
          <w:sz w:val="28"/>
          <w:szCs w:val="28"/>
        </w:rPr>
      </w:pPr>
      <w:r>
        <w:rPr>
          <w:rFonts w:ascii="楷体_GB2312" w:hAnsi="楷体_GB2312" w:eastAsia="楷体_GB2312"/>
          <w:b/>
          <w:color w:val="auto"/>
          <w:sz w:val="28"/>
          <w:szCs w:val="28"/>
        </w:rPr>
        <w:t>（</w:t>
      </w:r>
      <w:r>
        <w:rPr>
          <w:rFonts w:hint="eastAsia" w:ascii="楷体_GB2312" w:hAnsi="楷体_GB2312" w:eastAsia="楷体_GB2312"/>
          <w:b/>
          <w:color w:val="auto"/>
          <w:sz w:val="28"/>
          <w:szCs w:val="28"/>
          <w:lang w:val="en-US" w:eastAsia="zh-CN"/>
        </w:rPr>
        <w:t>三</w:t>
      </w:r>
      <w:r>
        <w:rPr>
          <w:rFonts w:ascii="楷体_GB2312" w:hAnsi="楷体_GB2312" w:eastAsia="楷体_GB2312"/>
          <w:b/>
          <w:color w:val="auto"/>
          <w:sz w:val="28"/>
          <w:szCs w:val="28"/>
        </w:rPr>
        <w:t>）资金上缴</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成交价款全额缴入市财政国库，学校不截留、不坐支、不挪用。</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收款账户：户名 南通市财政局；</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账号 1111820109000058268；</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开户行 工行青年路支行；</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备注 通师高专废旧资产残值款。</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ascii="黑体" w:hAnsi="黑体" w:eastAsia="黑体"/>
          <w:b w:val="0"/>
          <w:color w:val="auto"/>
          <w:sz w:val="28"/>
          <w:szCs w:val="28"/>
        </w:rPr>
      </w:pPr>
      <w:r>
        <w:rPr>
          <w:rFonts w:hint="eastAsia" w:ascii="黑体" w:hAnsi="黑体" w:eastAsia="黑体"/>
          <w:b w:val="0"/>
          <w:color w:val="auto"/>
          <w:sz w:val="28"/>
          <w:szCs w:val="28"/>
          <w:lang w:val="en-US" w:eastAsia="zh-CN"/>
        </w:rPr>
        <w:t>二、</w:t>
      </w:r>
      <w:r>
        <w:rPr>
          <w:rFonts w:ascii="黑体" w:hAnsi="黑体" w:eastAsia="黑体"/>
          <w:b w:val="0"/>
          <w:color w:val="auto"/>
          <w:sz w:val="28"/>
          <w:szCs w:val="28"/>
        </w:rPr>
        <w:t>参与方资格条件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lang w:val="en-US" w:eastAsia="zh-CN"/>
        </w:rPr>
        <w:t>一</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基本条件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具有独立承担民事责任的能力，持有有效的营业执照；</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2.</w:t>
      </w:r>
      <w:r>
        <w:rPr>
          <w:rFonts w:ascii="仿宋_GB2312" w:hAnsi="仿宋_GB2312" w:eastAsia="仿宋_GB2312"/>
          <w:b w:val="0"/>
          <w:color w:val="auto"/>
          <w:sz w:val="28"/>
          <w:szCs w:val="28"/>
        </w:rPr>
        <w:t>具有良好的商业信誉和健全的财务会计制度；</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3.</w:t>
      </w:r>
      <w:r>
        <w:rPr>
          <w:rFonts w:ascii="仿宋_GB2312" w:hAnsi="仿宋_GB2312" w:eastAsia="仿宋_GB2312"/>
          <w:b w:val="0"/>
          <w:color w:val="auto"/>
          <w:sz w:val="28"/>
          <w:szCs w:val="28"/>
        </w:rPr>
        <w:t>具有履行本项目所必需的设备、人员和专业技术能力，具备拆解、起重、装载、运输能力；</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4.</w:t>
      </w:r>
      <w:r>
        <w:rPr>
          <w:rFonts w:ascii="仿宋_GB2312" w:hAnsi="仿宋_GB2312" w:eastAsia="仿宋_GB2312"/>
          <w:b w:val="0"/>
          <w:color w:val="auto"/>
          <w:sz w:val="28"/>
          <w:szCs w:val="28"/>
        </w:rPr>
        <w:t>有依法缴纳税收和社会保障资金的良好记录；</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5.</w:t>
      </w:r>
      <w:r>
        <w:rPr>
          <w:rFonts w:ascii="仿宋_GB2312" w:hAnsi="仿宋_GB2312" w:eastAsia="仿宋_GB2312"/>
          <w:b w:val="0"/>
          <w:color w:val="auto"/>
          <w:sz w:val="28"/>
          <w:szCs w:val="28"/>
        </w:rPr>
        <w:t>参加本次比价活动前 3 年内，在经营活动中没有重大违法记录，未发生重大安全生产、环境污染事故；</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6.</w:t>
      </w:r>
      <w:r>
        <w:rPr>
          <w:rFonts w:ascii="仿宋_GB2312" w:hAnsi="仿宋_GB2312" w:eastAsia="仿宋_GB2312"/>
          <w:b w:val="0"/>
          <w:color w:val="auto"/>
          <w:sz w:val="28"/>
          <w:szCs w:val="28"/>
        </w:rPr>
        <w:t>法律、行政法规规定的其他条件。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lang w:val="en-US" w:eastAsia="zh-CN"/>
        </w:rPr>
        <w:t>二</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特定条件</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营业执照经营范围包含再生资源回收、废旧金属回收、废旧物资回收等相关内容；或持有商务主管部门出具的再生资源回收经营者备案证明。提供复印件并加盖公章。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2.</w:t>
      </w:r>
      <w:r>
        <w:rPr>
          <w:rFonts w:ascii="仿宋_GB2312" w:hAnsi="仿宋_GB2312" w:eastAsia="仿宋_GB2312"/>
          <w:b w:val="0"/>
          <w:color w:val="auto"/>
          <w:sz w:val="28"/>
          <w:szCs w:val="28"/>
        </w:rPr>
        <w:t>具备与本次清运量相适应的运输车辆和装卸设备，自有或租赁均可。租赁的，须提供有效期内的租赁合同；提供车辆行驶证、设备清单等证明材料。</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rPr>
      </w:pPr>
      <w:r>
        <w:rPr>
          <w:rFonts w:hint="eastAsia" w:ascii="仿宋_GB2312" w:hAnsi="仿宋_GB2312" w:eastAsia="仿宋_GB2312"/>
          <w:b w:val="0"/>
          <w:color w:val="auto"/>
          <w:sz w:val="28"/>
          <w:szCs w:val="28"/>
          <w:lang w:val="en-US" w:eastAsia="zh-CN"/>
        </w:rPr>
        <w:t>3.</w:t>
      </w:r>
      <w:r>
        <w:rPr>
          <w:rFonts w:ascii="仿宋_GB2312" w:hAnsi="仿宋_GB2312" w:eastAsia="仿宋_GB2312"/>
          <w:b w:val="0"/>
          <w:color w:val="auto"/>
          <w:sz w:val="28"/>
          <w:szCs w:val="28"/>
        </w:rPr>
        <w:t>拟投入本项目的作业人员应经过必要的安全作业培训，涉及高处作业、动火作业、起重作业的，须持有效特种作业操作证</w:t>
      </w:r>
      <w:r>
        <w:rPr>
          <w:rFonts w:ascii="仿宋_GB2312" w:hAnsi="仿宋_GB2312" w:eastAsia="仿宋_GB2312"/>
          <w:b w:val="0"/>
          <w:color w:val="auto"/>
          <w:sz w:val="32"/>
        </w:rPr>
        <w:t>。</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lang w:val="en-US" w:eastAsia="zh-CN"/>
        </w:rPr>
        <w:t>三</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限制情形</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单位负责人为同一人，或者存在直接控股、管理关系的不同单位，不得同时参加本项目；出现上述情形的，相关报价均无效。</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2.</w:t>
      </w:r>
      <w:r>
        <w:rPr>
          <w:rFonts w:ascii="仿宋_GB2312" w:hAnsi="仿宋_GB2312" w:eastAsia="仿宋_GB2312"/>
          <w:b w:val="0"/>
          <w:color w:val="auto"/>
          <w:sz w:val="28"/>
          <w:szCs w:val="28"/>
        </w:rPr>
        <w:t>被“信用中国”“信用江苏”网站列入失信被执行人、重大税收违法失信主体、政府采购严重违法失信行为记录名单的，不得参加。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3.</w:t>
      </w:r>
      <w:r>
        <w:rPr>
          <w:rFonts w:ascii="仿宋_GB2312" w:hAnsi="仿宋_GB2312" w:eastAsia="仿宋_GB2312"/>
          <w:b w:val="0"/>
          <w:color w:val="auto"/>
          <w:sz w:val="28"/>
          <w:szCs w:val="28"/>
        </w:rPr>
        <w:t>本校在职及离退休职工本人，或其直系亲属投资、经营、实际控制的企业，不得参加。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4.</w:t>
      </w:r>
      <w:r>
        <w:rPr>
          <w:rFonts w:ascii="仿宋_GB2312" w:hAnsi="仿宋_GB2312" w:eastAsia="仿宋_GB2312"/>
          <w:b w:val="0"/>
          <w:color w:val="auto"/>
          <w:sz w:val="28"/>
          <w:szCs w:val="28"/>
        </w:rPr>
        <w:t>本项目不接受联合体参加，成交后不得转包、分包。</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楷体" w:hAnsi="楷体" w:eastAsia="楷体" w:cs="楷体"/>
          <w:b/>
          <w:bCs/>
          <w:color w:val="auto"/>
          <w:sz w:val="28"/>
          <w:szCs w:val="28"/>
        </w:rPr>
      </w:pP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lang w:val="en-US" w:eastAsia="zh-CN"/>
        </w:rPr>
        <w:t>四</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其他</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ascii="仿宋_GB2312" w:hAnsi="仿宋_GB2312" w:eastAsia="仿宋_GB2312"/>
          <w:b w:val="0"/>
          <w:color w:val="auto"/>
          <w:sz w:val="28"/>
          <w:szCs w:val="28"/>
        </w:rPr>
        <w:t>报价人应如实提供证明材料，并对材料的真实性负责。提供虚假材料骗取成交的，取消其成交资格；已签订合同或已进场的，处置人有权解除合同、收回标的，由此造成的损失由报价人承担，并保留追究法律责任的权利。</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rPr>
        <w:t>三</w:t>
      </w:r>
      <w:r>
        <w:rPr>
          <w:rFonts w:hint="eastAsia" w:ascii="黑体" w:hAnsi="黑体" w:eastAsia="黑体"/>
          <w:b w:val="0"/>
          <w:color w:val="auto"/>
          <w:sz w:val="28"/>
          <w:szCs w:val="28"/>
          <w:lang w:eastAsia="zh-CN"/>
        </w:rPr>
        <w:t>、</w:t>
      </w:r>
      <w:r>
        <w:rPr>
          <w:rFonts w:hint="eastAsia" w:ascii="黑体" w:hAnsi="黑体" w:eastAsia="黑体"/>
          <w:b w:val="0"/>
          <w:color w:val="auto"/>
          <w:sz w:val="28"/>
          <w:szCs w:val="28"/>
        </w:rPr>
        <w:t>报价要求</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val="en-US" w:eastAsia="zh-CN"/>
        </w:rPr>
        <w:t>1.</w:t>
      </w:r>
      <w:r>
        <w:rPr>
          <w:rFonts w:hint="eastAsia" w:ascii="仿宋_GB2312" w:hAnsi="仿宋_GB2312" w:eastAsia="仿宋_GB2312"/>
          <w:b w:val="0"/>
          <w:color w:val="auto"/>
          <w:sz w:val="28"/>
          <w:szCs w:val="28"/>
          <w:lang w:eastAsia="zh-CN"/>
        </w:rPr>
        <w:t>报价为报价人应向处置人支付的资产残值价款，为含税总价；处置人不向报价人支付任何费用，亦不因拆除、搬运另行计价。</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val="en-US" w:eastAsia="zh-CN"/>
        </w:rPr>
        <w:t>2.</w:t>
      </w:r>
      <w:r>
        <w:rPr>
          <w:rFonts w:hint="eastAsia" w:ascii="仿宋_GB2312" w:hAnsi="仿宋_GB2312" w:eastAsia="仿宋_GB2312"/>
          <w:b w:val="0"/>
          <w:color w:val="auto"/>
          <w:sz w:val="28"/>
          <w:szCs w:val="28"/>
          <w:lang w:eastAsia="zh-CN"/>
        </w:rPr>
        <w:t>报价应包含完成本项目的全部成本与费用，包括但不限于：拆解费、人工费、装卸费、机具费、运输费、过路过桥费、场地清理及垃圾外运费、安全防护费、保险费、税费及企业利润等。报价人漏报、少报的费用，视为已包含在总报价中，成交后不得另行主张。</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val="en-US" w:eastAsia="zh-CN"/>
        </w:rPr>
        <w:t>3.</w:t>
      </w:r>
      <w:r>
        <w:rPr>
          <w:rFonts w:hint="eastAsia" w:ascii="仿宋_GB2312" w:hAnsi="仿宋_GB2312" w:eastAsia="仿宋_GB2312"/>
          <w:b w:val="0"/>
          <w:color w:val="auto"/>
          <w:sz w:val="28"/>
          <w:szCs w:val="28"/>
          <w:lang w:eastAsia="zh-CN"/>
        </w:rPr>
        <w:t>报价以人民币元为单位，保留两位小数。</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val="en-US" w:eastAsia="zh-CN"/>
        </w:rPr>
        <w:t>4.</w:t>
      </w:r>
      <w:r>
        <w:rPr>
          <w:rFonts w:hint="eastAsia" w:ascii="仿宋_GB2312" w:hAnsi="仿宋_GB2312" w:eastAsia="仿宋_GB2312"/>
          <w:b w:val="0"/>
          <w:color w:val="auto"/>
          <w:sz w:val="28"/>
          <w:szCs w:val="28"/>
          <w:lang w:eastAsia="zh-CN"/>
        </w:rPr>
        <w:t>本项目设底价（残值评估价），报价人总报价低于底价的，报价无效。</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val="en-US" w:eastAsia="zh-CN"/>
        </w:rPr>
        <w:t>5.</w:t>
      </w:r>
      <w:r>
        <w:rPr>
          <w:rFonts w:hint="eastAsia" w:ascii="仿宋_GB2312" w:hAnsi="仿宋_GB2312" w:eastAsia="仿宋_GB2312"/>
          <w:b w:val="0"/>
          <w:color w:val="auto"/>
          <w:sz w:val="28"/>
          <w:szCs w:val="28"/>
          <w:lang w:eastAsia="zh-CN"/>
        </w:rPr>
        <w:t>未对两个校区的全部条目报价，或仅对部分条目报价的，属选择性报价，报价无效。</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bCs/>
          <w:color w:val="auto"/>
          <w:sz w:val="28"/>
          <w:szCs w:val="28"/>
          <w:lang w:eastAsia="zh-CN"/>
        </w:rPr>
      </w:pPr>
      <w:r>
        <w:rPr>
          <w:rFonts w:hint="eastAsia" w:ascii="仿宋_GB2312" w:hAnsi="仿宋_GB2312" w:eastAsia="仿宋_GB2312"/>
          <w:b/>
          <w:bCs/>
          <w:color w:val="auto"/>
          <w:sz w:val="28"/>
          <w:szCs w:val="28"/>
          <w:lang w:val="en-US" w:eastAsia="zh-CN"/>
        </w:rPr>
        <w:t>6.</w:t>
      </w:r>
      <w:r>
        <w:rPr>
          <w:rFonts w:hint="eastAsia" w:ascii="仿宋_GB2312" w:hAnsi="仿宋_GB2312" w:eastAsia="仿宋_GB2312"/>
          <w:b/>
          <w:bCs/>
          <w:color w:val="auto"/>
          <w:sz w:val="28"/>
          <w:szCs w:val="28"/>
          <w:lang w:eastAsia="zh-CN"/>
        </w:rPr>
        <w:t>报价风险：</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eastAsia="zh-CN"/>
        </w:rPr>
        <w:t>（</w:t>
      </w:r>
      <w:r>
        <w:rPr>
          <w:rFonts w:hint="eastAsia" w:ascii="仿宋_GB2312" w:hAnsi="仿宋_GB2312" w:eastAsia="仿宋_GB2312"/>
          <w:b w:val="0"/>
          <w:color w:val="auto"/>
          <w:sz w:val="28"/>
          <w:szCs w:val="28"/>
          <w:lang w:val="en-US" w:eastAsia="zh-CN"/>
        </w:rPr>
        <w:t>1</w:t>
      </w:r>
      <w:r>
        <w:rPr>
          <w:rFonts w:hint="eastAsia" w:ascii="仿宋_GB2312" w:hAnsi="仿宋_GB2312" w:eastAsia="仿宋_GB2312"/>
          <w:b w:val="0"/>
          <w:color w:val="auto"/>
          <w:sz w:val="28"/>
          <w:szCs w:val="28"/>
          <w:lang w:eastAsia="zh-CN"/>
        </w:rPr>
        <w:t>）清单数量为处置单卡片的账面数量。成交后按现状交付，实物数量少量减少的，不扣减成交价款；实物数量多于清单的，超出部分不属于本次处置范围，成交人不得主张，亦不得带出校园。</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eastAsia="zh-CN"/>
        </w:rPr>
        <w:t>（</w:t>
      </w:r>
      <w:r>
        <w:rPr>
          <w:rFonts w:hint="eastAsia" w:ascii="仿宋_GB2312" w:hAnsi="仿宋_GB2312" w:eastAsia="仿宋_GB2312"/>
          <w:b w:val="0"/>
          <w:color w:val="auto"/>
          <w:sz w:val="28"/>
          <w:szCs w:val="28"/>
          <w:lang w:val="en-US" w:eastAsia="zh-CN"/>
        </w:rPr>
        <w:t>2</w:t>
      </w:r>
      <w:r>
        <w:rPr>
          <w:rFonts w:hint="eastAsia" w:ascii="仿宋_GB2312" w:hAnsi="仿宋_GB2312" w:eastAsia="仿宋_GB2312"/>
          <w:b w:val="0"/>
          <w:color w:val="auto"/>
          <w:sz w:val="28"/>
          <w:szCs w:val="28"/>
          <w:lang w:eastAsia="zh-CN"/>
        </w:rPr>
        <w:t>）本次处置资产存在锈蚀、变形、缺件、不成套等瑕疵，报价人应充分考虑拆解损耗、可利用价值及市场价格波动风险，成交后不得以资产状况、数量差异、市场变化等理由要求调整价款或解除合同。</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hint="eastAsia" w:ascii="仿宋_GB2312" w:hAnsi="仿宋_GB2312" w:eastAsia="仿宋_GB2312"/>
          <w:b w:val="0"/>
          <w:color w:val="auto"/>
          <w:sz w:val="28"/>
          <w:szCs w:val="28"/>
          <w:lang w:eastAsia="zh-CN"/>
        </w:rPr>
      </w:pPr>
      <w:r>
        <w:rPr>
          <w:rFonts w:hint="eastAsia" w:ascii="仿宋_GB2312" w:hAnsi="仿宋_GB2312" w:eastAsia="仿宋_GB2312"/>
          <w:b w:val="0"/>
          <w:color w:val="auto"/>
          <w:sz w:val="28"/>
          <w:szCs w:val="28"/>
          <w:lang w:eastAsia="zh-CN"/>
        </w:rPr>
        <w:t>（</w:t>
      </w:r>
      <w:r>
        <w:rPr>
          <w:rFonts w:hint="eastAsia" w:ascii="仿宋_GB2312" w:hAnsi="仿宋_GB2312" w:eastAsia="仿宋_GB2312"/>
          <w:b w:val="0"/>
          <w:color w:val="auto"/>
          <w:sz w:val="28"/>
          <w:szCs w:val="28"/>
          <w:lang w:val="en-US" w:eastAsia="zh-CN"/>
        </w:rPr>
        <w:t>3</w:t>
      </w:r>
      <w:r>
        <w:rPr>
          <w:rFonts w:hint="eastAsia" w:ascii="仿宋_GB2312" w:hAnsi="仿宋_GB2312" w:eastAsia="仿宋_GB2312"/>
          <w:b w:val="0"/>
          <w:color w:val="auto"/>
          <w:sz w:val="28"/>
          <w:szCs w:val="28"/>
          <w:lang w:eastAsia="zh-CN"/>
        </w:rPr>
        <w:t>）报价一经提交，不得撤回、不得更改。报价有效期为报价文件开启之日起 60 日。</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lang w:val="en-US" w:eastAsia="zh-CN"/>
        </w:rPr>
        <w:t>四</w:t>
      </w:r>
      <w:r>
        <w:rPr>
          <w:rFonts w:hint="eastAsia" w:ascii="黑体" w:hAnsi="黑体" w:eastAsia="黑体"/>
          <w:b w:val="0"/>
          <w:color w:val="auto"/>
          <w:sz w:val="28"/>
          <w:szCs w:val="28"/>
        </w:rPr>
        <w:t>、资产分布</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ascii="仿宋_GB2312" w:hAnsi="仿宋_GB2312" w:eastAsia="仿宋_GB2312"/>
          <w:b w:val="0"/>
          <w:color w:val="auto"/>
          <w:sz w:val="28"/>
          <w:szCs w:val="28"/>
        </w:rPr>
        <w:t xml:space="preserve">本次处置资产账面原值 </w:t>
      </w:r>
      <w:r>
        <w:rPr>
          <w:rFonts w:hint="eastAsia" w:ascii="仿宋_GB2312" w:hAnsi="仿宋_GB2312" w:eastAsia="仿宋_GB2312"/>
          <w:b w:val="0"/>
          <w:color w:val="auto"/>
          <w:sz w:val="28"/>
          <w:szCs w:val="28"/>
          <w:lang w:val="en-US" w:eastAsia="zh-CN"/>
        </w:rPr>
        <w:t>39.28</w:t>
      </w:r>
      <w:r>
        <w:rPr>
          <w:rFonts w:ascii="仿宋_GB2312" w:hAnsi="仿宋_GB2312" w:eastAsia="仿宋_GB2312"/>
          <w:b w:val="0"/>
          <w:color w:val="auto"/>
          <w:sz w:val="28"/>
          <w:szCs w:val="28"/>
        </w:rPr>
        <w:t xml:space="preserve"> 万元、数量 </w:t>
      </w:r>
      <w:r>
        <w:rPr>
          <w:rFonts w:hint="eastAsia" w:ascii="仿宋_GB2312" w:hAnsi="仿宋_GB2312" w:eastAsia="仿宋_GB2312"/>
          <w:b w:val="0"/>
          <w:color w:val="auto"/>
          <w:sz w:val="28"/>
          <w:szCs w:val="28"/>
          <w:lang w:val="en-US" w:eastAsia="zh-CN"/>
        </w:rPr>
        <w:t>837</w:t>
      </w:r>
      <w:r>
        <w:rPr>
          <w:rFonts w:ascii="仿宋_GB2312" w:hAnsi="仿宋_GB2312" w:eastAsia="仿宋_GB2312"/>
          <w:b w:val="0"/>
          <w:color w:val="auto"/>
          <w:sz w:val="28"/>
          <w:szCs w:val="28"/>
        </w:rPr>
        <w:t xml:space="preserve"> 件（个），平均单件原值约 </w:t>
      </w:r>
      <w:r>
        <w:rPr>
          <w:rFonts w:hint="eastAsia" w:ascii="仿宋_GB2312" w:hAnsi="仿宋_GB2312" w:eastAsia="仿宋_GB2312"/>
          <w:b w:val="0"/>
          <w:color w:val="auto"/>
          <w:sz w:val="28"/>
          <w:szCs w:val="28"/>
          <w:lang w:val="en-US" w:eastAsia="zh-CN"/>
        </w:rPr>
        <w:t>469.35</w:t>
      </w:r>
      <w:r>
        <w:rPr>
          <w:rFonts w:ascii="仿宋_GB2312" w:hAnsi="仿宋_GB2312" w:eastAsia="仿宋_GB2312"/>
          <w:b w:val="0"/>
          <w:color w:val="auto"/>
          <w:sz w:val="28"/>
          <w:szCs w:val="28"/>
        </w:rPr>
        <w:t>元</w:t>
      </w:r>
      <w:r>
        <w:rPr>
          <w:rFonts w:hint="eastAsia" w:ascii="仿宋_GB2312" w:hAnsi="仿宋_GB2312" w:eastAsia="仿宋_GB2312"/>
          <w:b w:val="0"/>
          <w:color w:val="auto"/>
          <w:sz w:val="28"/>
          <w:szCs w:val="28"/>
          <w:lang w:eastAsia="zh-CN"/>
        </w:rPr>
        <w:t>，</w:t>
      </w:r>
      <w:r>
        <w:rPr>
          <w:rFonts w:ascii="仿宋_GB2312" w:hAnsi="仿宋_GB2312" w:eastAsia="仿宋_GB2312"/>
          <w:b w:val="0"/>
          <w:color w:val="auto"/>
          <w:sz w:val="28"/>
          <w:szCs w:val="28"/>
        </w:rPr>
        <w:t>分布于学校两个校区，两校区分别清点、分别装车外运，成交人应分别与各校区管理办公室办理交接手续。</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color w:val="auto"/>
          <w:sz w:val="28"/>
          <w:szCs w:val="28"/>
        </w:rPr>
      </w:pP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崇川校区：南通市崇川区城山路 24 号。账面数量 593 件（个），账面原值 240,052.08 元，累计折旧 240,052.08 元，账面净值 0 元。</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both"/>
        <w:textAlignment w:val="baseline"/>
        <w:rPr>
          <w:rFonts w:ascii="仿宋_GB2312" w:hAnsi="仿宋_GB2312" w:eastAsia="仿宋_GB2312"/>
          <w:b w:val="0"/>
          <w:color w:val="auto"/>
          <w:sz w:val="28"/>
          <w:szCs w:val="28"/>
        </w:rPr>
      </w:pPr>
      <w:r>
        <w:rPr>
          <w:rFonts w:hint="eastAsia" w:ascii="仿宋_GB2312" w:hAnsi="仿宋_GB2312" w:eastAsia="仿宋_GB2312"/>
          <w:b w:val="0"/>
          <w:color w:val="auto"/>
          <w:sz w:val="28"/>
          <w:szCs w:val="28"/>
          <w:lang w:val="en-US" w:eastAsia="zh-CN"/>
        </w:rPr>
        <w:t>2.</w:t>
      </w:r>
      <w:r>
        <w:rPr>
          <w:rFonts w:ascii="仿宋_GB2312" w:hAnsi="仿宋_GB2312" w:eastAsia="仿宋_GB2312"/>
          <w:b w:val="0"/>
          <w:color w:val="auto"/>
          <w:sz w:val="28"/>
          <w:szCs w:val="28"/>
        </w:rPr>
        <w:t>如皋校区：如皋市如城街道学宫路 1 号，</w:t>
      </w:r>
      <w:r>
        <w:rPr>
          <w:rFonts w:hint="eastAsia" w:ascii="仿宋_GB2312" w:hAnsi="仿宋_GB2312" w:eastAsia="仿宋_GB2312"/>
          <w:b w:val="0"/>
          <w:color w:val="auto"/>
          <w:sz w:val="28"/>
          <w:szCs w:val="28"/>
          <w:lang w:val="en-US" w:eastAsia="zh-CN"/>
        </w:rPr>
        <w:t>集贤</w:t>
      </w:r>
      <w:r>
        <w:rPr>
          <w:rFonts w:ascii="仿宋_GB2312" w:hAnsi="仿宋_GB2312" w:eastAsia="仿宋_GB2312"/>
          <w:b w:val="0"/>
          <w:color w:val="auto"/>
          <w:sz w:val="28"/>
          <w:szCs w:val="28"/>
        </w:rPr>
        <w:t xml:space="preserve">学生宿舍楼。账面数量 </w:t>
      </w:r>
      <w:r>
        <w:rPr>
          <w:rFonts w:hint="eastAsia" w:ascii="仿宋_GB2312" w:hAnsi="仿宋_GB2312" w:eastAsia="仿宋_GB2312"/>
          <w:b w:val="0"/>
          <w:color w:val="auto"/>
          <w:sz w:val="28"/>
          <w:szCs w:val="28"/>
          <w:lang w:val="en-US" w:eastAsia="zh-CN"/>
        </w:rPr>
        <w:t>244</w:t>
      </w:r>
      <w:r>
        <w:rPr>
          <w:rFonts w:ascii="仿宋_GB2312" w:hAnsi="仿宋_GB2312" w:eastAsia="仿宋_GB2312"/>
          <w:b w:val="0"/>
          <w:color w:val="auto"/>
          <w:sz w:val="28"/>
          <w:szCs w:val="28"/>
        </w:rPr>
        <w:t xml:space="preserve"> 件（个），账面原值 </w:t>
      </w:r>
      <w:r>
        <w:rPr>
          <w:rFonts w:hint="eastAsia" w:ascii="仿宋_GB2312" w:hAnsi="仿宋_GB2312" w:eastAsia="仿宋_GB2312"/>
          <w:b w:val="0"/>
          <w:color w:val="auto"/>
          <w:sz w:val="28"/>
          <w:szCs w:val="28"/>
        </w:rPr>
        <w:t xml:space="preserve">152,793.5 </w:t>
      </w:r>
      <w:r>
        <w:rPr>
          <w:rFonts w:ascii="仿宋_GB2312" w:hAnsi="仿宋_GB2312" w:eastAsia="仿宋_GB2312"/>
          <w:b w:val="0"/>
          <w:color w:val="auto"/>
          <w:sz w:val="28"/>
          <w:szCs w:val="28"/>
        </w:rPr>
        <w:t>元，累计折旧</w:t>
      </w:r>
      <w:r>
        <w:rPr>
          <w:rFonts w:hint="eastAsia" w:ascii="仿宋_GB2312" w:hAnsi="仿宋_GB2312" w:eastAsia="仿宋_GB2312"/>
          <w:b w:val="0"/>
          <w:color w:val="auto"/>
          <w:sz w:val="28"/>
          <w:szCs w:val="28"/>
          <w:lang w:val="en-US" w:eastAsia="zh-CN"/>
        </w:rPr>
        <w:t>150</w:t>
      </w:r>
      <w:r>
        <w:rPr>
          <w:rFonts w:hint="eastAsia" w:ascii="仿宋_GB2312" w:hAnsi="仿宋_GB2312" w:eastAsia="仿宋_GB2312"/>
          <w:b w:val="0"/>
          <w:color w:val="auto"/>
          <w:sz w:val="28"/>
          <w:szCs w:val="28"/>
        </w:rPr>
        <w:t>,</w:t>
      </w:r>
      <w:r>
        <w:rPr>
          <w:rFonts w:hint="eastAsia" w:ascii="仿宋_GB2312" w:hAnsi="仿宋_GB2312" w:eastAsia="仿宋_GB2312"/>
          <w:b w:val="0"/>
          <w:color w:val="auto"/>
          <w:sz w:val="28"/>
          <w:szCs w:val="28"/>
          <w:lang w:val="en-US" w:eastAsia="zh-CN"/>
        </w:rPr>
        <w:t>773.72</w:t>
      </w:r>
      <w:r>
        <w:rPr>
          <w:rFonts w:ascii="仿宋_GB2312" w:hAnsi="仿宋_GB2312" w:eastAsia="仿宋_GB2312"/>
          <w:b w:val="0"/>
          <w:color w:val="auto"/>
          <w:sz w:val="28"/>
          <w:szCs w:val="28"/>
        </w:rPr>
        <w:t>元，账面净值 2,019.78 元。</w:t>
      </w:r>
    </w:p>
    <w:p>
      <w:pPr>
        <w:keepNext w:val="0"/>
        <w:keepLines w:val="0"/>
        <w:pageBreakBefore w:val="0"/>
        <w:widowControl/>
        <w:kinsoku/>
        <w:wordWrap w:val="0"/>
        <w:overflowPunct/>
        <w:topLinePunct w:val="0"/>
        <w:autoSpaceDE w:val="0"/>
        <w:autoSpaceDN w:val="0"/>
        <w:bidi w:val="0"/>
        <w:adjustRightInd w:val="0"/>
        <w:snapToGrid w:val="0"/>
        <w:spacing w:after="0" w:line="300" w:lineRule="auto"/>
        <w:ind w:firstLine="641"/>
        <w:jc w:val="left"/>
        <w:textAlignment w:val="baseline"/>
        <w:outlineLvl w:val="1"/>
        <w:rPr>
          <w:rFonts w:hint="eastAsia" w:ascii="黑体" w:hAnsi="黑体" w:eastAsia="黑体"/>
          <w:b w:val="0"/>
          <w:color w:val="auto"/>
          <w:sz w:val="28"/>
          <w:szCs w:val="28"/>
        </w:rPr>
      </w:pPr>
      <w:r>
        <w:rPr>
          <w:rFonts w:hint="eastAsia" w:ascii="黑体" w:hAnsi="黑体" w:eastAsia="黑体"/>
          <w:b w:val="0"/>
          <w:color w:val="auto"/>
          <w:sz w:val="28"/>
          <w:szCs w:val="28"/>
          <w:lang w:val="en-US" w:eastAsia="zh-CN"/>
        </w:rPr>
        <w:t>五、</w:t>
      </w:r>
      <w:r>
        <w:rPr>
          <w:rFonts w:hint="eastAsia" w:ascii="黑体" w:hAnsi="黑体" w:eastAsia="黑体"/>
          <w:b w:val="0"/>
          <w:color w:val="auto"/>
          <w:sz w:val="28"/>
          <w:szCs w:val="28"/>
        </w:rPr>
        <w:t>处置资产明细清单</w:t>
      </w:r>
    </w:p>
    <w:tbl>
      <w:tblPr>
        <w:tblStyle w:val="17"/>
        <w:tblW w:w="97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2"/>
        <w:gridCol w:w="1320"/>
        <w:gridCol w:w="1635"/>
        <w:gridCol w:w="615"/>
        <w:gridCol w:w="525"/>
        <w:gridCol w:w="1080"/>
        <w:gridCol w:w="1035"/>
        <w:gridCol w:w="945"/>
        <w:gridCol w:w="1095"/>
        <w:gridCol w:w="1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741" w:type="dxa"/>
            <w:gridSpan w:val="10"/>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auto"/>
                <w:sz w:val="22"/>
                <w:szCs w:val="22"/>
                <w:u w:val="none"/>
              </w:rPr>
            </w:pPr>
            <w:r>
              <w:rPr>
                <w:rFonts w:hint="eastAsia" w:ascii="黑体" w:hAnsi="宋体" w:eastAsia="黑体" w:cs="黑体"/>
                <w:i w:val="0"/>
                <w:iCs w:val="0"/>
                <w:snapToGrid w:val="0"/>
                <w:color w:val="auto"/>
                <w:kern w:val="0"/>
                <w:sz w:val="21"/>
                <w:szCs w:val="21"/>
                <w:u w:val="none"/>
                <w:lang w:val="en-US" w:eastAsia="zh-CN" w:bidi="ar"/>
              </w:rPr>
              <w:t>表 1　崇川校区处置资产明细清单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741" w:type="dxa"/>
            <w:gridSpan w:val="10"/>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auto"/>
                <w:sz w:val="22"/>
                <w:szCs w:val="22"/>
                <w:u w:val="none"/>
              </w:rPr>
            </w:pPr>
            <w:r>
              <w:rPr>
                <w:rFonts w:hint="eastAsia" w:ascii="黑体" w:hAnsi="宋体" w:eastAsia="黑体" w:cs="黑体"/>
                <w:i w:val="0"/>
                <w:iCs w:val="0"/>
                <w:snapToGrid w:val="0"/>
                <w:color w:val="auto"/>
                <w:kern w:val="0"/>
                <w:sz w:val="21"/>
                <w:szCs w:val="21"/>
                <w:u w:val="none"/>
                <w:lang w:val="en-US" w:eastAsia="zh-CN" w:bidi="ar"/>
              </w:rPr>
              <w:t>（南通市崇川区城山路 24 号　账面数量 593 件（个）　账面原值 240,052.08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5" w:hRule="atLeast"/>
        </w:trPr>
        <w:tc>
          <w:tcPr>
            <w:tcW w:w="44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序号</w:t>
            </w:r>
          </w:p>
        </w:tc>
        <w:tc>
          <w:tcPr>
            <w:tcW w:w="132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资产名称</w:t>
            </w:r>
          </w:p>
        </w:tc>
        <w:tc>
          <w:tcPr>
            <w:tcW w:w="16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规格型号</w:t>
            </w:r>
          </w:p>
        </w:tc>
        <w:tc>
          <w:tcPr>
            <w:tcW w:w="61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计量单位</w:t>
            </w:r>
          </w:p>
        </w:tc>
        <w:tc>
          <w:tcPr>
            <w:tcW w:w="52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数量</w:t>
            </w:r>
          </w:p>
        </w:tc>
        <w:tc>
          <w:tcPr>
            <w:tcW w:w="3060"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账面价值（元）</w:t>
            </w:r>
          </w:p>
        </w:tc>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入账日期</w:t>
            </w:r>
          </w:p>
        </w:tc>
        <w:tc>
          <w:tcPr>
            <w:tcW w:w="104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存放地点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44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3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6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6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5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账面原值</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累计折旧</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账面净值</w:t>
            </w:r>
          </w:p>
        </w:tc>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04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9741" w:type="dxa"/>
            <w:gridSpan w:val="10"/>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（一）处置单 2026300000060816　数量 202 件、账面原值 72,636.68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w:t>
            </w:r>
          </w:p>
        </w:tc>
        <w:tc>
          <w:tcPr>
            <w:tcW w:w="132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铁质双人床</w:t>
            </w:r>
          </w:p>
        </w:tc>
        <w:tc>
          <w:tcPr>
            <w:tcW w:w="163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双层（型号未注明）</w:t>
            </w:r>
          </w:p>
        </w:tc>
        <w:tc>
          <w:tcPr>
            <w:tcW w:w="61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202</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72,636.68</w:t>
            </w:r>
          </w:p>
        </w:tc>
        <w:tc>
          <w:tcPr>
            <w:tcW w:w="103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72,636.68</w:t>
            </w:r>
          </w:p>
        </w:tc>
        <w:tc>
          <w:tcPr>
            <w:tcW w:w="94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2006-12-31</w:t>
            </w:r>
          </w:p>
        </w:tc>
        <w:tc>
          <w:tcPr>
            <w:tcW w:w="104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崇川校区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9741" w:type="dxa"/>
            <w:gridSpan w:val="10"/>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（二）处置单 2026300000091639　数量 391 件、账面原值 167,415.40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w:t>
            </w:r>
          </w:p>
        </w:tc>
        <w:tc>
          <w:tcPr>
            <w:tcW w:w="132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铁质双人床</w:t>
            </w:r>
          </w:p>
        </w:tc>
        <w:tc>
          <w:tcPr>
            <w:tcW w:w="163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双层（型号未注明）</w:t>
            </w:r>
          </w:p>
        </w:tc>
        <w:tc>
          <w:tcPr>
            <w:tcW w:w="61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60</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21,575.40</w:t>
            </w:r>
          </w:p>
        </w:tc>
        <w:tc>
          <w:tcPr>
            <w:tcW w:w="103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21,575.40</w:t>
            </w:r>
          </w:p>
        </w:tc>
        <w:tc>
          <w:tcPr>
            <w:tcW w:w="94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2006-12-31</w:t>
            </w:r>
          </w:p>
        </w:tc>
        <w:tc>
          <w:tcPr>
            <w:tcW w:w="104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崇川校区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学生用床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无上下铺铁质</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155</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31,000.00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31,000.00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2007-12-17</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崇川校区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4</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更衣柜</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850×500×2100</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个</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66</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48,180.00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48,180.00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2012-9-28</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崇川校区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5</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铁质双层床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未注明</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110</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66,660.00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66,660.00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2012-11-7</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崇川校区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741" w:type="dxa"/>
            <w:gridSpan w:val="10"/>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auto"/>
                <w:sz w:val="22"/>
                <w:szCs w:val="22"/>
                <w:u w:val="none"/>
              </w:rPr>
            </w:pPr>
            <w:r>
              <w:rPr>
                <w:rFonts w:hint="eastAsia" w:ascii="黑体" w:hAnsi="宋体" w:eastAsia="黑体" w:cs="黑体"/>
                <w:i w:val="0"/>
                <w:iCs w:val="0"/>
                <w:snapToGrid w:val="0"/>
                <w:color w:val="auto"/>
                <w:kern w:val="0"/>
                <w:sz w:val="21"/>
                <w:szCs w:val="21"/>
                <w:u w:val="none"/>
                <w:lang w:val="en-US" w:eastAsia="zh-CN" w:bidi="ar"/>
              </w:rPr>
              <w:t>表 2　如皋校区处置资产明细清单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741" w:type="dxa"/>
            <w:gridSpan w:val="10"/>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auto"/>
                <w:sz w:val="22"/>
                <w:szCs w:val="22"/>
                <w:u w:val="none"/>
              </w:rPr>
            </w:pPr>
            <w:r>
              <w:rPr>
                <w:rFonts w:hint="eastAsia" w:ascii="黑体" w:hAnsi="宋体" w:eastAsia="黑体" w:cs="黑体"/>
                <w:i w:val="0"/>
                <w:iCs w:val="0"/>
                <w:snapToGrid w:val="0"/>
                <w:color w:val="auto"/>
                <w:kern w:val="0"/>
                <w:sz w:val="21"/>
                <w:szCs w:val="21"/>
                <w:u w:val="none"/>
                <w:lang w:val="en-US" w:eastAsia="zh-CN" w:bidi="ar"/>
              </w:rPr>
              <w:t>（如皋市如城街道学宫路 1 号　账面数量 244 件　账面原值 152,793.5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44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序号</w:t>
            </w:r>
          </w:p>
        </w:tc>
        <w:tc>
          <w:tcPr>
            <w:tcW w:w="132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资产名称</w:t>
            </w:r>
          </w:p>
        </w:tc>
        <w:tc>
          <w:tcPr>
            <w:tcW w:w="16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规格型号</w:t>
            </w:r>
          </w:p>
        </w:tc>
        <w:tc>
          <w:tcPr>
            <w:tcW w:w="61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计量单位</w:t>
            </w:r>
          </w:p>
        </w:tc>
        <w:tc>
          <w:tcPr>
            <w:tcW w:w="52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数量</w:t>
            </w:r>
          </w:p>
        </w:tc>
        <w:tc>
          <w:tcPr>
            <w:tcW w:w="3060"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账面价值（元）</w:t>
            </w:r>
          </w:p>
        </w:tc>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入账日期</w:t>
            </w:r>
          </w:p>
        </w:tc>
        <w:tc>
          <w:tcPr>
            <w:tcW w:w="104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存放地点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44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3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6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61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5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账面原值</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累计折旧</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auto"/>
                <w:sz w:val="18"/>
                <w:szCs w:val="18"/>
                <w:u w:val="none"/>
              </w:rPr>
            </w:pPr>
            <w:r>
              <w:rPr>
                <w:rFonts w:hint="default" w:ascii="仿宋_GB2312" w:hAnsi="宋体" w:eastAsia="仿宋_GB2312" w:cs="仿宋_GB2312"/>
                <w:b/>
                <w:bCs/>
                <w:i w:val="0"/>
                <w:iCs w:val="0"/>
                <w:snapToGrid w:val="0"/>
                <w:color w:val="auto"/>
                <w:kern w:val="0"/>
                <w:sz w:val="18"/>
                <w:szCs w:val="18"/>
                <w:u w:val="none"/>
                <w:lang w:val="en-US" w:eastAsia="zh-CN" w:bidi="ar"/>
              </w:rPr>
              <w:t>账面净值</w:t>
            </w:r>
          </w:p>
        </w:tc>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c>
          <w:tcPr>
            <w:tcW w:w="1049"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仿宋_GB2312" w:hAnsi="宋体" w:eastAsia="仿宋_GB2312" w:cs="仿宋_GB2312"/>
                <w:b/>
                <w:bCs/>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9741" w:type="dxa"/>
            <w:gridSpan w:val="10"/>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（三）处置单 2026300000011682　数量 143 件、账面原值86,074.5元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6</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钢制双层床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未注明</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133</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80,598.00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80,598.00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2012-8-17</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如皋校区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7</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四人组钢质床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198×90×180</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10</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5,476.50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3,456.72</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2,019.78</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2021-9-9</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如皋校区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9741" w:type="dxa"/>
            <w:gridSpan w:val="10"/>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（四）处置单 2026300000091639　数量 101 件、账面原值66,719.00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8</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铁质单人床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07-8 双层</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50</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22,500.00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22,500.00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2007-8-5</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如皋校区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9</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学生床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铁双层</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12,320.00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12,320.00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2009-9-14</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如皋校区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0" w:hRule="atLeast"/>
        </w:trPr>
        <w:tc>
          <w:tcPr>
            <w:tcW w:w="44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10</w:t>
            </w:r>
          </w:p>
        </w:tc>
        <w:tc>
          <w:tcPr>
            <w:tcW w:w="132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学生床</w:t>
            </w:r>
          </w:p>
        </w:tc>
        <w:tc>
          <w:tcPr>
            <w:tcW w:w="16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铁 4 人组合</w:t>
            </w:r>
          </w:p>
        </w:tc>
        <w:tc>
          <w:tcPr>
            <w:tcW w:w="61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件</w:t>
            </w:r>
          </w:p>
        </w:tc>
        <w:tc>
          <w:tcPr>
            <w:tcW w:w="52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31</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31,899.00</w:t>
            </w:r>
          </w:p>
        </w:tc>
        <w:tc>
          <w:tcPr>
            <w:tcW w:w="103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31,899.00</w:t>
            </w:r>
          </w:p>
        </w:tc>
        <w:tc>
          <w:tcPr>
            <w:tcW w:w="94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0</w:t>
            </w:r>
          </w:p>
        </w:tc>
        <w:tc>
          <w:tcPr>
            <w:tcW w:w="1095"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2010-12-21</w:t>
            </w:r>
          </w:p>
        </w:tc>
        <w:tc>
          <w:tcPr>
            <w:tcW w:w="1049"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auto"/>
                <w:sz w:val="17"/>
                <w:szCs w:val="17"/>
                <w:u w:val="none"/>
              </w:rPr>
            </w:pPr>
            <w:r>
              <w:rPr>
                <w:rFonts w:hint="default" w:ascii="仿宋_GB2312" w:hAnsi="宋体" w:eastAsia="仿宋_GB2312" w:cs="仿宋_GB2312"/>
                <w:i w:val="0"/>
                <w:iCs w:val="0"/>
                <w:snapToGrid w:val="0"/>
                <w:color w:val="auto"/>
                <w:kern w:val="0"/>
                <w:sz w:val="17"/>
                <w:szCs w:val="17"/>
                <w:u w:val="none"/>
                <w:lang w:val="en-US" w:eastAsia="zh-CN" w:bidi="ar"/>
              </w:rPr>
              <w:t>如皋校区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741" w:type="dxa"/>
            <w:gridSpan w:val="10"/>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auto"/>
                <w:sz w:val="22"/>
                <w:szCs w:val="22"/>
                <w:u w:val="none"/>
              </w:rPr>
            </w:pPr>
            <w:r>
              <w:rPr>
                <w:rFonts w:hint="default" w:ascii="仿宋_GB2312" w:hAnsi="宋体" w:eastAsia="仿宋_GB2312" w:cs="仿宋_GB2312"/>
                <w:i w:val="0"/>
                <w:iCs w:val="0"/>
                <w:snapToGrid w:val="0"/>
                <w:color w:val="auto"/>
                <w:kern w:val="0"/>
                <w:sz w:val="18"/>
                <w:szCs w:val="18"/>
                <w:u w:val="none"/>
                <w:lang w:val="en-US" w:eastAsia="zh-CN" w:bidi="ar"/>
              </w:rPr>
              <w:t>注：本表金额单位为人民币元。</w:t>
            </w:r>
          </w:p>
        </w:tc>
      </w:tr>
    </w:tbl>
    <w:p>
      <w:pPr>
        <w:keepNext w:val="0"/>
        <w:keepLines w:val="0"/>
        <w:pageBreakBefore w:val="0"/>
        <w:kinsoku/>
        <w:wordWrap w:val="0"/>
        <w:overflowPunct/>
        <w:bidi w:val="0"/>
        <w:rPr>
          <w:rFonts w:hint="eastAsia" w:ascii="方正小标宋简体" w:hAnsi="方正小标宋简体" w:eastAsia="方正小标宋简体" w:cs="方正小标宋简体"/>
          <w:b/>
          <w:bCs/>
          <w:color w:val="auto"/>
          <w:sz w:val="44"/>
          <w:szCs w:val="44"/>
        </w:rPr>
      </w:pPr>
    </w:p>
    <w:p>
      <w:pPr>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br w:type="page"/>
      </w:r>
    </w:p>
    <w:p>
      <w:pPr>
        <w:keepNext w:val="0"/>
        <w:keepLines w:val="0"/>
        <w:pageBreakBefore w:val="0"/>
        <w:kinsoku/>
        <w:wordWrap w:val="0"/>
        <w:overflowPunct/>
        <w:bidi w:val="0"/>
        <w:jc w:val="center"/>
        <w:rPr>
          <w:rFonts w:hint="default"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rPr>
        <w:t>第</w:t>
      </w:r>
      <w:r>
        <w:rPr>
          <w:rFonts w:hint="eastAsia" w:ascii="方正小标宋简体" w:hAnsi="方正小标宋简体" w:eastAsia="方正小标宋简体" w:cs="方正小标宋简体"/>
          <w:b/>
          <w:bCs/>
          <w:color w:val="auto"/>
          <w:sz w:val="44"/>
          <w:szCs w:val="44"/>
          <w:lang w:val="en-US" w:eastAsia="zh-CN"/>
        </w:rPr>
        <w:t>四</w:t>
      </w:r>
      <w:r>
        <w:rPr>
          <w:rFonts w:hint="eastAsia" w:ascii="方正小标宋简体" w:hAnsi="方正小标宋简体" w:eastAsia="方正小标宋简体" w:cs="方正小标宋简体"/>
          <w:b/>
          <w:bCs/>
          <w:color w:val="auto"/>
          <w:sz w:val="44"/>
          <w:szCs w:val="44"/>
        </w:rPr>
        <w:t xml:space="preserve">部分 </w:t>
      </w:r>
      <w:r>
        <w:rPr>
          <w:rFonts w:hint="eastAsia" w:ascii="方正小标宋简体" w:hAnsi="方正小标宋简体" w:eastAsia="方正小标宋简体" w:cs="方正小标宋简体"/>
          <w:b/>
          <w:bCs/>
          <w:color w:val="auto"/>
          <w:sz w:val="44"/>
          <w:szCs w:val="44"/>
          <w:lang w:val="en-US" w:eastAsia="zh-CN"/>
        </w:rPr>
        <w:t>报价</w:t>
      </w:r>
      <w:r>
        <w:rPr>
          <w:rFonts w:hint="eastAsia" w:ascii="方正小标宋简体" w:hAnsi="方正小标宋简体" w:eastAsia="方正小标宋简体" w:cs="方正小标宋简体"/>
          <w:b/>
          <w:bCs/>
          <w:color w:val="auto"/>
          <w:sz w:val="44"/>
          <w:szCs w:val="44"/>
        </w:rPr>
        <w:t>文件组成</w:t>
      </w:r>
      <w:r>
        <w:rPr>
          <w:rFonts w:hint="eastAsia" w:ascii="方正小标宋简体" w:hAnsi="方正小标宋简体" w:eastAsia="方正小标宋简体" w:cs="方正小标宋简体"/>
          <w:b/>
          <w:bCs/>
          <w:color w:val="auto"/>
          <w:sz w:val="44"/>
          <w:szCs w:val="44"/>
          <w:lang w:val="en-US" w:eastAsia="zh-CN"/>
        </w:rPr>
        <w:t>及相关格式</w:t>
      </w:r>
    </w:p>
    <w:p>
      <w:pPr>
        <w:keepNext w:val="0"/>
        <w:keepLines w:val="0"/>
        <w:pageBreakBefore w:val="0"/>
        <w:kinsoku/>
        <w:wordWrap w:val="0"/>
        <w:overflowPunct/>
        <w:bidi w:val="0"/>
        <w:spacing w:before="120" w:after="0" w:line="576" w:lineRule="exact"/>
        <w:ind w:firstLine="640"/>
        <w:jc w:val="left"/>
        <w:outlineLvl w:val="1"/>
        <w:rPr>
          <w:color w:val="auto"/>
          <w:sz w:val="28"/>
          <w:szCs w:val="28"/>
        </w:rPr>
      </w:pPr>
      <w:r>
        <w:rPr>
          <w:rFonts w:ascii="黑体" w:hAnsi="黑体" w:eastAsia="黑体"/>
          <w:b w:val="0"/>
          <w:color w:val="auto"/>
          <w:sz w:val="28"/>
          <w:szCs w:val="28"/>
        </w:rPr>
        <w:t>一、报价文件组成</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报价文件分为资格性文件和商务报价文件两部分，分别单独密封、单独装订。</w:t>
      </w:r>
    </w:p>
    <w:p>
      <w:pPr>
        <w:keepNext w:val="0"/>
        <w:keepLines w:val="0"/>
        <w:pageBreakBefore w:val="0"/>
        <w:kinsoku/>
        <w:wordWrap w:val="0"/>
        <w:overflowPunct/>
        <w:bidi w:val="0"/>
        <w:spacing w:before="60" w:after="0" w:line="576" w:lineRule="exact"/>
        <w:ind w:firstLine="640"/>
        <w:jc w:val="left"/>
        <w:outlineLvl w:val="2"/>
        <w:rPr>
          <w:color w:val="auto"/>
          <w:sz w:val="28"/>
          <w:szCs w:val="28"/>
        </w:rPr>
      </w:pPr>
      <w:r>
        <w:rPr>
          <w:rFonts w:ascii="楷体_GB2312" w:hAnsi="楷体_GB2312" w:eastAsia="楷体_GB2312"/>
          <w:b/>
          <w:color w:val="auto"/>
          <w:sz w:val="28"/>
          <w:szCs w:val="28"/>
        </w:rPr>
        <w:t>（一）资格性文件（不得出现任何报价信息）</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 xml:space="preserve">1.资格条件承诺函（格式见附件 </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2.营业执照副本复印件（加盖公章）；</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3.再生资源回收经营者备案证明，或营业执照经营范围的相关页面复印件（加盖公章）；</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 xml:space="preserve">4.法定代表人身份证明（附件 </w:t>
      </w:r>
      <w:r>
        <w:rPr>
          <w:rFonts w:hint="eastAsia" w:ascii="仿宋_GB2312" w:hAnsi="仿宋_GB2312" w:eastAsia="仿宋_GB2312"/>
          <w:b w:val="0"/>
          <w:color w:val="auto"/>
          <w:sz w:val="28"/>
          <w:szCs w:val="28"/>
          <w:lang w:val="en-US" w:eastAsia="zh-CN"/>
        </w:rPr>
        <w:t>2</w:t>
      </w:r>
      <w:r>
        <w:rPr>
          <w:rFonts w:ascii="仿宋_GB2312" w:hAnsi="仿宋_GB2312" w:eastAsia="仿宋_GB2312"/>
          <w:b w:val="0"/>
          <w:color w:val="auto"/>
          <w:sz w:val="28"/>
          <w:szCs w:val="28"/>
        </w:rPr>
        <w:t>）及法定代表人身份证复印件；</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 xml:space="preserve">5.授权委托书（附件 </w:t>
      </w:r>
      <w:r>
        <w:rPr>
          <w:rFonts w:hint="eastAsia" w:ascii="仿宋_GB2312" w:hAnsi="仿宋_GB2312" w:eastAsia="仿宋_GB2312"/>
          <w:b w:val="0"/>
          <w:color w:val="auto"/>
          <w:sz w:val="28"/>
          <w:szCs w:val="28"/>
          <w:lang w:val="en-US" w:eastAsia="zh-CN"/>
        </w:rPr>
        <w:t>3</w:t>
      </w:r>
      <w:r>
        <w:rPr>
          <w:rFonts w:ascii="仿宋_GB2312" w:hAnsi="仿宋_GB2312" w:eastAsia="仿宋_GB2312"/>
          <w:b w:val="0"/>
          <w:color w:val="auto"/>
          <w:sz w:val="28"/>
          <w:szCs w:val="28"/>
        </w:rPr>
        <w:t>）及被授权人身份证复印件（法定代表人本人参加的无需提供）；</w:t>
      </w:r>
    </w:p>
    <w:p>
      <w:pPr>
        <w:keepNext w:val="0"/>
        <w:keepLines w:val="0"/>
        <w:pageBreakBefore w:val="0"/>
        <w:kinsoku/>
        <w:wordWrap w:val="0"/>
        <w:overflowPunct/>
        <w:bidi w:val="0"/>
        <w:spacing w:before="0" w:after="0" w:line="576" w:lineRule="exact"/>
        <w:ind w:firstLine="640"/>
        <w:jc w:val="both"/>
        <w:rPr>
          <w:color w:val="auto"/>
          <w:sz w:val="28"/>
          <w:szCs w:val="28"/>
        </w:rPr>
      </w:pPr>
      <w:r>
        <w:rPr>
          <w:rFonts w:hint="eastAsia" w:ascii="仿宋_GB2312" w:hAnsi="仿宋_GB2312" w:eastAsia="仿宋_GB2312"/>
          <w:b w:val="0"/>
          <w:color w:val="auto"/>
          <w:sz w:val="28"/>
          <w:szCs w:val="28"/>
          <w:lang w:val="en-US" w:eastAsia="zh-CN"/>
        </w:rPr>
        <w:t>6</w:t>
      </w:r>
      <w:r>
        <w:rPr>
          <w:rFonts w:ascii="仿宋_GB2312" w:hAnsi="仿宋_GB2312" w:eastAsia="仿宋_GB2312"/>
          <w:b w:val="0"/>
          <w:color w:val="auto"/>
          <w:sz w:val="28"/>
          <w:szCs w:val="28"/>
        </w:rPr>
        <w:t>.报价人认为需要提供的其他材料。</w:t>
      </w:r>
    </w:p>
    <w:p>
      <w:pPr>
        <w:keepNext w:val="0"/>
        <w:keepLines w:val="0"/>
        <w:pageBreakBefore w:val="0"/>
        <w:kinsoku/>
        <w:wordWrap w:val="0"/>
        <w:overflowPunct/>
        <w:bidi w:val="0"/>
        <w:spacing w:before="60" w:after="0" w:line="576" w:lineRule="exact"/>
        <w:ind w:firstLine="640"/>
        <w:jc w:val="left"/>
        <w:outlineLvl w:val="2"/>
        <w:rPr>
          <w:color w:val="auto"/>
          <w:sz w:val="28"/>
          <w:szCs w:val="28"/>
        </w:rPr>
      </w:pPr>
      <w:r>
        <w:rPr>
          <w:rFonts w:ascii="楷体_GB2312" w:hAnsi="楷体_GB2312" w:eastAsia="楷体_GB2312"/>
          <w:b/>
          <w:color w:val="auto"/>
          <w:sz w:val="28"/>
          <w:szCs w:val="28"/>
        </w:rPr>
        <w:t>（二）商务报价文件</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 xml:space="preserve">报价表（附件 </w:t>
      </w:r>
      <w:r>
        <w:rPr>
          <w:rFonts w:hint="eastAsia" w:ascii="仿宋_GB2312" w:hAnsi="仿宋_GB2312" w:eastAsia="仿宋_GB2312"/>
          <w:b w:val="0"/>
          <w:color w:val="auto"/>
          <w:sz w:val="28"/>
          <w:szCs w:val="28"/>
          <w:lang w:val="en-US" w:eastAsia="zh-CN"/>
        </w:rPr>
        <w:t>4</w:t>
      </w:r>
      <w:r>
        <w:rPr>
          <w:rFonts w:ascii="仿宋_GB2312" w:hAnsi="仿宋_GB2312" w:eastAsia="仿宋_GB2312"/>
          <w:b w:val="0"/>
          <w:color w:val="auto"/>
          <w:sz w:val="28"/>
          <w:szCs w:val="28"/>
        </w:rPr>
        <w:t>）。</w:t>
      </w:r>
    </w:p>
    <w:p>
      <w:pPr>
        <w:keepNext w:val="0"/>
        <w:keepLines w:val="0"/>
        <w:pageBreakBefore w:val="0"/>
        <w:kinsoku/>
        <w:wordWrap w:val="0"/>
        <w:overflowPunct/>
        <w:bidi w:val="0"/>
        <w:spacing w:before="120" w:after="0" w:line="576" w:lineRule="exact"/>
        <w:ind w:firstLine="640"/>
        <w:jc w:val="left"/>
        <w:outlineLvl w:val="1"/>
        <w:rPr>
          <w:rFonts w:ascii="黑体" w:hAnsi="黑体" w:eastAsia="黑体"/>
          <w:b w:val="0"/>
          <w:color w:val="auto"/>
          <w:sz w:val="28"/>
          <w:szCs w:val="28"/>
        </w:rPr>
      </w:pPr>
      <w:r>
        <w:rPr>
          <w:rFonts w:ascii="黑体" w:hAnsi="黑体" w:eastAsia="黑体"/>
          <w:b w:val="0"/>
          <w:color w:val="auto"/>
          <w:sz w:val="28"/>
          <w:szCs w:val="28"/>
        </w:rPr>
        <w:t>二、编制要求</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（一）统一使用 A4 纸，正文用四号字，逐页编码，编制目录，装</w:t>
      </w:r>
      <w:r>
        <w:rPr>
          <w:rFonts w:hint="eastAsia" w:ascii="仿宋_GB2312" w:hAnsi="仿宋_GB2312" w:eastAsia="仿宋_GB2312"/>
          <w:b w:val="0"/>
          <w:color w:val="auto"/>
          <w:sz w:val="28"/>
          <w:szCs w:val="28"/>
          <w:lang w:val="en-US" w:eastAsia="zh-CN"/>
        </w:rPr>
        <w:t>订</w:t>
      </w:r>
      <w:r>
        <w:rPr>
          <w:rFonts w:ascii="仿宋_GB2312" w:hAnsi="仿宋_GB2312" w:eastAsia="仿宋_GB2312"/>
          <w:b w:val="0"/>
          <w:color w:val="auto"/>
          <w:sz w:val="28"/>
          <w:szCs w:val="28"/>
        </w:rPr>
        <w:t>成册；不得使用活页夹、拉杆夹、文件夹、塑料方便式书脊装订。</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（二）正本 1 份、副本 2 份，封面分别标注“正本”“副本”字样，并注明项目名称、项目编号、报价人全称。正本与副本不一致的，以正本为准。</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（三）报价文件不得行间插字、涂改增删；确需修错的，应由签署人签字并加盖单位公章。</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（四）资格性文件与商务报价文件分别装入密封袋，封口处加贴封条并加盖公章或骑缝签字；密封袋封面注明项目名称、项目编号、报价人名称及“资格性文件”或“商务报价文件”字样。</w:t>
      </w:r>
    </w:p>
    <w:p>
      <w:pPr>
        <w:keepNext w:val="0"/>
        <w:keepLines w:val="0"/>
        <w:pageBreakBefore w:val="0"/>
        <w:kinsoku/>
        <w:wordWrap w:val="0"/>
        <w:overflowPunct/>
        <w:bidi w:val="0"/>
        <w:spacing w:before="120" w:after="0" w:line="576" w:lineRule="exact"/>
        <w:ind w:firstLine="640"/>
        <w:jc w:val="left"/>
        <w:outlineLvl w:val="1"/>
        <w:rPr>
          <w:rFonts w:ascii="黑体" w:hAnsi="黑体" w:eastAsia="黑体"/>
          <w:b w:val="0"/>
          <w:color w:val="auto"/>
          <w:sz w:val="28"/>
          <w:szCs w:val="28"/>
        </w:rPr>
      </w:pPr>
      <w:r>
        <w:rPr>
          <w:rFonts w:ascii="黑体" w:hAnsi="黑体" w:eastAsia="黑体"/>
          <w:b w:val="0"/>
          <w:color w:val="auto"/>
          <w:sz w:val="28"/>
          <w:szCs w:val="28"/>
        </w:rPr>
        <w:t>三、递交</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（一）递交方式：现场递交，不接受邮寄、快递、传真、电子邮件等方式。</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（二）递交截止时间：2026 年 1</w:t>
      </w:r>
      <w:r>
        <w:rPr>
          <w:rFonts w:hint="eastAsia" w:ascii="仿宋_GB2312" w:hAnsi="仿宋_GB2312" w:eastAsia="仿宋_GB2312"/>
          <w:b w:val="0"/>
          <w:color w:val="auto"/>
          <w:sz w:val="28"/>
          <w:szCs w:val="28"/>
          <w:lang w:val="en-US" w:eastAsia="zh-CN"/>
        </w:rPr>
        <w:t>1</w:t>
      </w:r>
      <w:r>
        <w:rPr>
          <w:rFonts w:ascii="仿宋_GB2312" w:hAnsi="仿宋_GB2312" w:eastAsia="仿宋_GB2312"/>
          <w:b w:val="0"/>
          <w:color w:val="auto"/>
          <w:sz w:val="28"/>
          <w:szCs w:val="28"/>
        </w:rPr>
        <w:t xml:space="preserve"> 月 </w:t>
      </w:r>
      <w:r>
        <w:rPr>
          <w:rFonts w:hint="eastAsia" w:ascii="仿宋_GB2312" w:hAnsi="仿宋_GB2312" w:eastAsia="仿宋_GB2312"/>
          <w:b w:val="0"/>
          <w:color w:val="auto"/>
          <w:sz w:val="28"/>
          <w:szCs w:val="28"/>
          <w:lang w:val="en-US" w:eastAsia="zh-CN"/>
        </w:rPr>
        <w:t>6</w:t>
      </w:r>
      <w:r>
        <w:rPr>
          <w:rFonts w:ascii="仿宋_GB2312" w:hAnsi="仿宋_GB2312" w:eastAsia="仿宋_GB2312"/>
          <w:b w:val="0"/>
          <w:color w:val="auto"/>
          <w:sz w:val="28"/>
          <w:szCs w:val="28"/>
        </w:rPr>
        <w:t xml:space="preserve"> 日 15 时 00 分。逾期送达或密封不符合要求的，不予接收。</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（三）递交地点：南通师范高等专科学校时孙楼东楼 105 会议室（南通市经济技术开发区育贤路 2 号）。</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（四）递交时须由法定代表人或授权代表出示本人身份证件，签到登记并留存联系方式。</w:t>
      </w:r>
    </w:p>
    <w:p>
      <w:pPr>
        <w:keepNext w:val="0"/>
        <w:keepLines w:val="0"/>
        <w:pageBreakBefore w:val="0"/>
        <w:kinsoku/>
        <w:wordWrap w:val="0"/>
        <w:overflowPunct/>
        <w:bidi w:val="0"/>
        <w:spacing w:before="120" w:after="0" w:line="576" w:lineRule="exact"/>
        <w:ind w:firstLine="640"/>
        <w:jc w:val="left"/>
        <w:outlineLvl w:val="1"/>
        <w:rPr>
          <w:rFonts w:ascii="黑体" w:hAnsi="黑体" w:eastAsia="黑体"/>
          <w:b w:val="0"/>
          <w:color w:val="auto"/>
          <w:sz w:val="28"/>
          <w:szCs w:val="28"/>
        </w:rPr>
      </w:pPr>
      <w:r>
        <w:rPr>
          <w:rFonts w:ascii="黑体" w:hAnsi="黑体" w:eastAsia="黑体"/>
          <w:b w:val="0"/>
          <w:color w:val="auto"/>
          <w:sz w:val="28"/>
          <w:szCs w:val="28"/>
        </w:rPr>
        <w:t>四、其他</w:t>
      </w:r>
    </w:p>
    <w:p>
      <w:pPr>
        <w:keepNext w:val="0"/>
        <w:keepLines w:val="0"/>
        <w:pageBreakBefore w:val="0"/>
        <w:kinsoku/>
        <w:wordWrap w:val="0"/>
        <w:overflowPunct/>
        <w:bidi w:val="0"/>
        <w:spacing w:before="0" w:after="0" w:line="576" w:lineRule="exact"/>
        <w:ind w:firstLine="640"/>
        <w:jc w:val="both"/>
        <w:rPr>
          <w:color w:val="auto"/>
          <w:sz w:val="28"/>
          <w:szCs w:val="28"/>
        </w:rPr>
      </w:pPr>
      <w:r>
        <w:rPr>
          <w:rFonts w:ascii="仿宋_GB2312" w:hAnsi="仿宋_GB2312" w:eastAsia="仿宋_GB2312"/>
          <w:b w:val="0"/>
          <w:color w:val="auto"/>
          <w:sz w:val="28"/>
          <w:szCs w:val="28"/>
        </w:rPr>
        <w:t>（一）报价人承担参加本次比价所发生的一切费用，处置人在任何情况下均不承担上述费用。</w:t>
      </w:r>
    </w:p>
    <w:p>
      <w:pPr>
        <w:keepNext w:val="0"/>
        <w:keepLines w:val="0"/>
        <w:pageBreakBefore w:val="0"/>
        <w:kinsoku/>
        <w:wordWrap w:val="0"/>
        <w:overflowPunct/>
        <w:bidi w:val="0"/>
        <w:spacing w:before="0" w:after="0" w:line="576" w:lineRule="exact"/>
        <w:ind w:firstLine="640"/>
        <w:jc w:val="both"/>
        <w:rPr>
          <w:rFonts w:hint="eastAsia" w:ascii="仿宋" w:hAnsi="仿宋" w:eastAsia="仿宋" w:cs="仿宋"/>
          <w:b/>
          <w:color w:val="auto"/>
          <w:sz w:val="24"/>
          <w:szCs w:val="24"/>
        </w:rPr>
      </w:pPr>
      <w:r>
        <w:rPr>
          <w:rFonts w:ascii="仿宋_GB2312" w:hAnsi="仿宋_GB2312" w:eastAsia="仿宋_GB2312"/>
          <w:b w:val="0"/>
          <w:color w:val="auto"/>
          <w:sz w:val="28"/>
          <w:szCs w:val="28"/>
        </w:rPr>
        <w:t>（二）所有报价文件不论成交与否均不予退还（未拆封的除外），由处置人归档保存。</w:t>
      </w:r>
    </w:p>
    <w:p>
      <w:pPr>
        <w:pStyle w:val="2"/>
        <w:keepNext w:val="0"/>
        <w:keepLines w:val="0"/>
        <w:pageBreakBefore w:val="0"/>
        <w:kinsoku/>
        <w:wordWrap w:val="0"/>
        <w:overflowPunct/>
        <w:bidi w:val="0"/>
        <w:rPr>
          <w:rFonts w:hint="eastAsia"/>
          <w:color w:val="auto"/>
        </w:rPr>
      </w:pPr>
    </w:p>
    <w:p>
      <w:pPr>
        <w:keepNext w:val="0"/>
        <w:keepLines w:val="0"/>
        <w:pageBreakBefore w:val="0"/>
        <w:shd w:val="clear" w:color="auto" w:fill="FFFFFF"/>
        <w:kinsoku/>
        <w:wordWrap w:val="0"/>
        <w:overflowPunct/>
        <w:bidi w:val="0"/>
        <w:spacing w:before="120" w:beforeLines="50" w:after="120" w:afterLines="50"/>
        <w:outlineLvl w:val="9"/>
        <w:rPr>
          <w:rFonts w:hint="eastAsia" w:ascii="黑体" w:hAnsi="黑体" w:eastAsia="黑体" w:cs="黑体"/>
          <w:b/>
          <w:color w:val="auto"/>
          <w:spacing w:val="7"/>
          <w:sz w:val="32"/>
          <w:szCs w:val="32"/>
          <w:lang w:val="en-US" w:eastAsia="zh-CN"/>
        </w:rPr>
      </w:pPr>
      <w:r>
        <w:rPr>
          <w:rFonts w:hint="eastAsia" w:ascii="黑体" w:hAnsi="黑体" w:eastAsia="黑体" w:cs="黑体"/>
          <w:b/>
          <w:color w:val="auto"/>
          <w:spacing w:val="7"/>
          <w:sz w:val="32"/>
          <w:szCs w:val="32"/>
          <w:lang w:val="en-US" w:eastAsia="zh-CN"/>
        </w:rPr>
        <w:br w:type="page"/>
      </w:r>
    </w:p>
    <w:p>
      <w:pPr>
        <w:keepNext w:val="0"/>
        <w:keepLines w:val="0"/>
        <w:pageBreakBefore w:val="0"/>
        <w:kinsoku/>
        <w:wordWrap w:val="0"/>
        <w:overflowPunct/>
        <w:bidi w:val="0"/>
        <w:spacing w:before="120" w:after="0" w:line="576" w:lineRule="exact"/>
        <w:ind w:firstLine="640"/>
        <w:jc w:val="left"/>
        <w:outlineLvl w:val="1"/>
        <w:rPr>
          <w:rFonts w:hint="eastAsia" w:ascii="黑体" w:hAnsi="黑体" w:eastAsia="黑体"/>
          <w:b w:val="0"/>
          <w:color w:val="auto"/>
          <w:sz w:val="28"/>
          <w:szCs w:val="28"/>
          <w:lang w:eastAsia="zh-CN"/>
        </w:rPr>
      </w:pPr>
      <w:r>
        <w:rPr>
          <w:rFonts w:hint="eastAsia" w:ascii="黑体" w:hAnsi="黑体" w:eastAsia="黑体"/>
          <w:b w:val="0"/>
          <w:color w:val="auto"/>
          <w:sz w:val="28"/>
          <w:szCs w:val="28"/>
          <w:lang w:val="en-US" w:eastAsia="zh-CN"/>
        </w:rPr>
        <w:t>五</w:t>
      </w:r>
      <w:r>
        <w:rPr>
          <w:rFonts w:hint="eastAsia" w:ascii="黑体" w:hAnsi="黑体" w:eastAsia="黑体"/>
          <w:b w:val="0"/>
          <w:color w:val="auto"/>
          <w:sz w:val="28"/>
          <w:szCs w:val="28"/>
        </w:rPr>
        <w:t>、资格审查文件相关的格式文件及</w:t>
      </w:r>
      <w:r>
        <w:rPr>
          <w:rFonts w:hint="eastAsia" w:ascii="黑体" w:hAnsi="黑体" w:eastAsia="黑体"/>
          <w:b w:val="0"/>
          <w:color w:val="auto"/>
          <w:sz w:val="28"/>
          <w:szCs w:val="28"/>
          <w:lang w:val="en-US" w:eastAsia="zh-CN"/>
        </w:rPr>
        <w:t>格式</w:t>
      </w:r>
    </w:p>
    <w:p>
      <w:pPr>
        <w:keepNext w:val="0"/>
        <w:keepLines w:val="0"/>
        <w:pageBreakBefore w:val="0"/>
        <w:kinsoku/>
        <w:wordWrap w:val="0"/>
        <w:overflowPunct/>
        <w:bidi w:val="0"/>
        <w:rPr>
          <w:rFonts w:hint="eastAsia"/>
          <w:color w:val="auto"/>
        </w:rPr>
      </w:pPr>
    </w:p>
    <w:p>
      <w:pPr>
        <w:keepNext w:val="0"/>
        <w:keepLines w:val="0"/>
        <w:pageBreakBefore w:val="0"/>
        <w:kinsoku/>
        <w:wordWrap w:val="0"/>
        <w:overflowPunct/>
        <w:bidi w:val="0"/>
        <w:spacing w:after="0" w:line="460" w:lineRule="exact"/>
        <w:jc w:val="left"/>
        <w:outlineLvl w:val="2"/>
        <w:rPr>
          <w:rFonts w:hint="eastAsia" w:ascii="楷体" w:hAnsi="楷体" w:eastAsia="楷体" w:cs="楷体"/>
          <w:b/>
          <w:bCs/>
          <w:color w:val="auto"/>
          <w:sz w:val="32"/>
          <w:szCs w:val="32"/>
          <w:lang w:val="zh-CN"/>
        </w:rPr>
      </w:pPr>
      <w:r>
        <w:rPr>
          <w:rFonts w:hint="eastAsia" w:ascii="楷体" w:hAnsi="楷体" w:eastAsia="楷体" w:cs="楷体"/>
          <w:b/>
          <w:bCs/>
          <w:color w:val="auto"/>
          <w:sz w:val="32"/>
          <w:szCs w:val="32"/>
          <w:lang w:val="en-US" w:eastAsia="zh-CN"/>
        </w:rPr>
        <w:t>附件1</w:t>
      </w:r>
    </w:p>
    <w:p>
      <w:pPr>
        <w:keepNext w:val="0"/>
        <w:keepLines w:val="0"/>
        <w:pageBreakBefore w:val="0"/>
        <w:kinsoku/>
        <w:wordWrap w:val="0"/>
        <w:overflowPunct/>
        <w:bidi w:val="0"/>
        <w:spacing w:after="0" w:line="460" w:lineRule="exact"/>
        <w:jc w:val="center"/>
        <w:outlineLvl w:val="3"/>
        <w:rPr>
          <w:color w:val="auto"/>
          <w:sz w:val="32"/>
          <w:szCs w:val="32"/>
        </w:rPr>
      </w:pPr>
      <w:r>
        <w:rPr>
          <w:rFonts w:ascii="方正小标宋简体" w:hAnsi="方正小标宋简体" w:eastAsia="方正小标宋简体"/>
          <w:b w:val="0"/>
          <w:color w:val="auto"/>
          <w:sz w:val="32"/>
          <w:szCs w:val="32"/>
        </w:rPr>
        <w:t>资格条件承诺函</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0"/>
        <w:jc w:val="both"/>
        <w:textAlignment w:val="baseline"/>
        <w:rPr>
          <w:color w:val="auto"/>
          <w:sz w:val="28"/>
          <w:szCs w:val="28"/>
        </w:rPr>
      </w:pPr>
      <w:r>
        <w:rPr>
          <w:rFonts w:ascii="仿宋_GB2312" w:hAnsi="仿宋_GB2312" w:eastAsia="仿宋_GB2312"/>
          <w:b w:val="0"/>
          <w:color w:val="auto"/>
          <w:sz w:val="28"/>
          <w:szCs w:val="28"/>
        </w:rPr>
        <w:t>南通师范高等专科学校：</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我单位参加贵校学生宿舍双层铁床等报废资产残值回收项目（项目编号：TSGZCZ2026002）的比价活动，现就资格条件作出如下承诺：</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1.我单位具有独立承担民事责任的能力，持有有效的营业执照；</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2.我单位具有良好的商业信誉和健全的财务会计制度；</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3.我单位具有履行本项目所必需的设备、人员和专业技术能力，具备拆解、起重、装载、运输能力；</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4.我单位有依法缴纳税收和社会保障资金的良好记录；</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5.我单位参加本次比价活动前 3 年内，在经营活动中没有重大违法记录，未发生重大安全生产、环境污染事故；</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6.我单位营业执照经营范围包含再生资源（废旧金属、废旧物资）回收相关内容，或已取得再生资源回收经营者备案证明；</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7.我单位与本项目其他报价人不存在单位负责人为同一人或者直接控股、管理关系；</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8.我单位无本校在职及离退休职工本人或其直系亲属投资、经营、实际控制的情形；</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9.我单位以非联合体形式独立参加本项目，成交后不转包、不分包；</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10.我单位满足法律、行政法规规定的其他条件。</w:t>
      </w:r>
    </w:p>
    <w:p>
      <w:pPr>
        <w:keepNext w:val="0"/>
        <w:keepLines w:val="0"/>
        <w:pageBreakBefore w:val="0"/>
        <w:widowControl/>
        <w:kinsoku/>
        <w:wordWrap w:val="0"/>
        <w:overflowPunct/>
        <w:topLinePunct w:val="0"/>
        <w:autoSpaceDE w:val="0"/>
        <w:autoSpaceDN w:val="0"/>
        <w:bidi w:val="0"/>
        <w:adjustRightInd w:val="0"/>
        <w:snapToGrid w:val="0"/>
        <w:spacing w:before="0" w:after="0" w:line="300" w:lineRule="auto"/>
        <w:ind w:firstLine="640"/>
        <w:jc w:val="both"/>
        <w:textAlignment w:val="baseline"/>
        <w:rPr>
          <w:color w:val="auto"/>
          <w:sz w:val="28"/>
          <w:szCs w:val="28"/>
        </w:rPr>
      </w:pPr>
      <w:r>
        <w:rPr>
          <w:rFonts w:ascii="仿宋_GB2312" w:hAnsi="仿宋_GB2312" w:eastAsia="仿宋_GB2312"/>
          <w:b w:val="0"/>
          <w:color w:val="auto"/>
          <w:sz w:val="28"/>
          <w:szCs w:val="28"/>
        </w:rPr>
        <w:t>以上承诺真实有效。如有不实，我单位自愿承担取消报价资格、成交无效等全部后果。</w:t>
      </w:r>
    </w:p>
    <w:p>
      <w:pPr>
        <w:keepNext w:val="0"/>
        <w:keepLines w:val="0"/>
        <w:pageBreakBefore w:val="0"/>
        <w:kinsoku/>
        <w:wordWrap w:val="0"/>
        <w:overflowPunct/>
        <w:bidi w:val="0"/>
        <w:spacing w:before="360" w:after="0" w:line="576" w:lineRule="exact"/>
        <w:ind w:firstLine="0"/>
        <w:jc w:val="center"/>
        <w:rPr>
          <w:color w:val="auto"/>
          <w:sz w:val="28"/>
          <w:szCs w:val="28"/>
        </w:rPr>
      </w:pPr>
      <w:r>
        <w:rPr>
          <w:rFonts w:hint="eastAsia" w:ascii="仿宋_GB2312" w:hAnsi="仿宋_GB2312" w:eastAsia="仿宋_GB2312"/>
          <w:b w:val="0"/>
          <w:color w:val="auto"/>
          <w:sz w:val="28"/>
          <w:szCs w:val="28"/>
          <w:lang w:val="en-US" w:eastAsia="zh-CN"/>
        </w:rPr>
        <w:t xml:space="preserve">   </w:t>
      </w:r>
      <w:r>
        <w:rPr>
          <w:rFonts w:ascii="仿宋_GB2312" w:hAnsi="仿宋_GB2312" w:eastAsia="仿宋_GB2312"/>
          <w:b w:val="0"/>
          <w:color w:val="auto"/>
          <w:sz w:val="28"/>
          <w:szCs w:val="28"/>
        </w:rPr>
        <w:t>承诺人</w:t>
      </w:r>
      <w:r>
        <w:rPr>
          <w:rFonts w:hint="eastAsia" w:ascii="仿宋_GB2312" w:hAnsi="仿宋_GB2312" w:eastAsia="仿宋_GB2312"/>
          <w:b w:val="0"/>
          <w:color w:val="auto"/>
          <w:sz w:val="28"/>
          <w:szCs w:val="28"/>
          <w:lang w:val="en-US" w:eastAsia="zh-CN"/>
        </w:rPr>
        <w:t>名称</w:t>
      </w:r>
      <w:r>
        <w:rPr>
          <w:rFonts w:ascii="仿宋_GB2312" w:hAnsi="仿宋_GB2312" w:eastAsia="仿宋_GB2312"/>
          <w:b w:val="0"/>
          <w:color w:val="auto"/>
          <w:sz w:val="28"/>
          <w:szCs w:val="28"/>
        </w:rPr>
        <w:t>（</w:t>
      </w:r>
      <w:r>
        <w:rPr>
          <w:rFonts w:hint="eastAsia" w:ascii="仿宋_GB2312" w:hAnsi="仿宋_GB2312" w:eastAsia="仿宋_GB2312"/>
          <w:b w:val="0"/>
          <w:color w:val="auto"/>
          <w:sz w:val="28"/>
          <w:szCs w:val="28"/>
          <w:lang w:val="en-US" w:eastAsia="zh-CN"/>
        </w:rPr>
        <w:t>公</w:t>
      </w:r>
      <w:r>
        <w:rPr>
          <w:rFonts w:ascii="仿宋_GB2312" w:hAnsi="仿宋_GB2312" w:eastAsia="仿宋_GB2312"/>
          <w:b w:val="0"/>
          <w:color w:val="auto"/>
          <w:sz w:val="28"/>
          <w:szCs w:val="28"/>
        </w:rPr>
        <w:t>章）：　　　　　　　　　　　</w:t>
      </w:r>
    </w:p>
    <w:p>
      <w:pPr>
        <w:keepNext w:val="0"/>
        <w:keepLines w:val="0"/>
        <w:pageBreakBefore w:val="0"/>
        <w:kinsoku/>
        <w:wordWrap w:val="0"/>
        <w:overflowPunct/>
        <w:bidi w:val="0"/>
        <w:spacing w:before="0" w:after="0" w:line="576" w:lineRule="exact"/>
        <w:ind w:firstLine="0"/>
        <w:jc w:val="center"/>
        <w:rPr>
          <w:color w:val="auto"/>
          <w:sz w:val="28"/>
          <w:szCs w:val="28"/>
        </w:rPr>
      </w:pPr>
      <w:r>
        <w:rPr>
          <w:rFonts w:ascii="仿宋_GB2312" w:hAnsi="仿宋_GB2312" w:eastAsia="仿宋_GB2312"/>
          <w:b w:val="0"/>
          <w:color w:val="auto"/>
          <w:sz w:val="28"/>
          <w:szCs w:val="28"/>
        </w:rPr>
        <w:t>法定代表人或授权代表（签字）：　　　　　　　　　</w:t>
      </w:r>
    </w:p>
    <w:p>
      <w:pPr>
        <w:keepNext w:val="0"/>
        <w:keepLines w:val="0"/>
        <w:pageBreakBefore w:val="0"/>
        <w:kinsoku/>
        <w:wordWrap w:val="0"/>
        <w:overflowPunct/>
        <w:bidi w:val="0"/>
        <w:spacing w:line="460" w:lineRule="exact"/>
        <w:ind w:firstLine="560" w:firstLineChars="200"/>
        <w:jc w:val="right"/>
        <w:rPr>
          <w:rFonts w:hint="eastAsia" w:ascii="楷体" w:hAnsi="楷体" w:eastAsia="楷体" w:cs="楷体"/>
          <w:b/>
          <w:bCs/>
          <w:color w:val="auto"/>
          <w:sz w:val="32"/>
          <w:szCs w:val="32"/>
          <w:lang w:val="en-US" w:eastAsia="zh-CN"/>
        </w:rPr>
      </w:pPr>
      <w:r>
        <w:rPr>
          <w:rFonts w:ascii="仿宋_GB2312" w:hAnsi="仿宋_GB2312" w:eastAsia="仿宋_GB2312"/>
          <w:b w:val="0"/>
          <w:color w:val="auto"/>
          <w:sz w:val="28"/>
          <w:szCs w:val="28"/>
        </w:rPr>
        <w:t>日期：　　　　年　　　月　　　日</w:t>
      </w:r>
    </w:p>
    <w:p>
      <w:pPr>
        <w:keepNext w:val="0"/>
        <w:keepLines w:val="0"/>
        <w:pageBreakBefore w:val="0"/>
        <w:kinsoku/>
        <w:wordWrap w:val="0"/>
        <w:overflowPunct/>
        <w:bidi w:val="0"/>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br w:type="page"/>
      </w:r>
    </w:p>
    <w:p>
      <w:pPr>
        <w:keepNext w:val="0"/>
        <w:keepLines w:val="0"/>
        <w:pageBreakBefore w:val="0"/>
        <w:kinsoku/>
        <w:wordWrap w:val="0"/>
        <w:overflowPunct/>
        <w:bidi w:val="0"/>
        <w:spacing w:after="0" w:line="460" w:lineRule="exact"/>
        <w:jc w:val="left"/>
        <w:outlineLvl w:val="2"/>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附件2</w:t>
      </w:r>
    </w:p>
    <w:p>
      <w:pPr>
        <w:keepNext w:val="0"/>
        <w:keepLines w:val="0"/>
        <w:pageBreakBefore w:val="0"/>
        <w:kinsoku/>
        <w:wordWrap w:val="0"/>
        <w:overflowPunct/>
        <w:bidi w:val="0"/>
        <w:spacing w:after="0" w:line="460" w:lineRule="exact"/>
        <w:jc w:val="center"/>
        <w:outlineLvl w:val="3"/>
        <w:rPr>
          <w:rFonts w:hint="eastAsia" w:ascii="楷体" w:hAnsi="楷体" w:eastAsia="楷体" w:cs="楷体"/>
          <w:b/>
          <w:bCs/>
          <w:color w:val="auto"/>
          <w:sz w:val="32"/>
          <w:szCs w:val="32"/>
          <w:lang w:val="zh-CN"/>
        </w:rPr>
      </w:pPr>
      <w:r>
        <w:rPr>
          <w:rFonts w:hint="eastAsia" w:ascii="楷体" w:hAnsi="楷体" w:eastAsia="楷体" w:cs="楷体"/>
          <w:b/>
          <w:bCs/>
          <w:color w:val="auto"/>
          <w:sz w:val="32"/>
          <w:szCs w:val="32"/>
          <w:lang w:val="zh-CN"/>
        </w:rPr>
        <w:t>法定代表人身份证明</w:t>
      </w:r>
    </w:p>
    <w:p>
      <w:pPr>
        <w:keepNext w:val="0"/>
        <w:keepLines w:val="0"/>
        <w:pageBreakBefore w:val="0"/>
        <w:kinsoku/>
        <w:wordWrap w:val="0"/>
        <w:overflowPunct/>
        <w:bidi w:val="0"/>
        <w:spacing w:line="420" w:lineRule="exact"/>
        <w:jc w:val="both"/>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pPr>
        <w:keepNext w:val="0"/>
        <w:keepLines w:val="0"/>
        <w:pageBreakBefore w:val="0"/>
        <w:kinsoku/>
        <w:wordWrap w:val="0"/>
        <w:overflowPunct/>
        <w:bidi w:val="0"/>
        <w:spacing w:line="420" w:lineRule="exact"/>
        <w:jc w:val="both"/>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先生／女士：现任我单位</w:t>
      </w:r>
      <w:r>
        <w:rPr>
          <w:rFonts w:hint="eastAsia" w:ascii="仿宋" w:hAnsi="仿宋" w:eastAsia="仿宋" w:cs="仿宋"/>
          <w:color w:val="auto"/>
          <w:sz w:val="24"/>
          <w:szCs w:val="24"/>
          <w:u w:val="single"/>
        </w:rPr>
        <w:t>　　　　　　　</w:t>
      </w:r>
      <w:r>
        <w:rPr>
          <w:rFonts w:hint="eastAsia" w:ascii="仿宋" w:hAnsi="仿宋" w:eastAsia="仿宋" w:cs="仿宋"/>
          <w:color w:val="auto"/>
          <w:sz w:val="24"/>
          <w:szCs w:val="24"/>
        </w:rPr>
        <w:t>职务，为法定代表人，特此证明。</w:t>
      </w:r>
    </w:p>
    <w:p>
      <w:pPr>
        <w:keepNext w:val="0"/>
        <w:keepLines w:val="0"/>
        <w:pageBreakBefore w:val="0"/>
        <w:kinsoku/>
        <w:wordWrap w:val="0"/>
        <w:overflowPunct/>
        <w:bidi w:val="0"/>
        <w:spacing w:line="420" w:lineRule="exact"/>
        <w:jc w:val="both"/>
        <w:rPr>
          <w:rFonts w:hint="eastAsia" w:ascii="仿宋" w:hAnsi="仿宋" w:eastAsia="仿宋" w:cs="仿宋"/>
          <w:color w:val="auto"/>
          <w:sz w:val="24"/>
          <w:szCs w:val="24"/>
          <w:u w:val="single"/>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pStyle w:val="2"/>
        <w:rPr>
          <w:rFonts w:hint="eastAsia"/>
          <w:color w:val="auto"/>
        </w:rPr>
      </w:pPr>
    </w:p>
    <w:p>
      <w:pPr>
        <w:keepNext w:val="0"/>
        <w:keepLines w:val="0"/>
        <w:pageBreakBefore w:val="0"/>
        <w:kinsoku/>
        <w:wordWrap w:val="0"/>
        <w:overflowPunct/>
        <w:bidi w:val="0"/>
        <w:spacing w:line="420" w:lineRule="exact"/>
        <w:ind w:right="766" w:rightChars="365" w:firstLine="484" w:firstLineChars="202"/>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报价人</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公</w:t>
      </w:r>
      <w:r>
        <w:rPr>
          <w:rFonts w:hint="eastAsia" w:ascii="仿宋" w:hAnsi="仿宋" w:eastAsia="仿宋" w:cs="仿宋"/>
          <w:color w:val="auto"/>
          <w:sz w:val="24"/>
          <w:szCs w:val="24"/>
        </w:rPr>
        <w:t>章）</w:t>
      </w:r>
    </w:p>
    <w:p>
      <w:pPr>
        <w:keepNext w:val="0"/>
        <w:keepLines w:val="0"/>
        <w:pageBreakBefore w:val="0"/>
        <w:kinsoku/>
        <w:wordWrap w:val="0"/>
        <w:overflowPunct/>
        <w:bidi w:val="0"/>
        <w:spacing w:line="420" w:lineRule="exact"/>
        <w:ind w:right="766" w:rightChars="365" w:firstLine="484" w:firstLineChars="202"/>
        <w:jc w:val="right"/>
        <w:rPr>
          <w:rFonts w:hint="eastAsia" w:ascii="仿宋" w:hAnsi="仿宋" w:eastAsia="仿宋" w:cs="仿宋"/>
          <w:bCs/>
          <w:color w:val="auto"/>
          <w:sz w:val="24"/>
          <w:szCs w:val="24"/>
        </w:rPr>
      </w:pPr>
      <w:r>
        <w:rPr>
          <w:rFonts w:hint="eastAsia" w:ascii="仿宋" w:hAnsi="仿宋" w:eastAsia="仿宋" w:cs="仿宋"/>
          <w:bCs/>
          <w:color w:val="auto"/>
          <w:sz w:val="24"/>
          <w:szCs w:val="24"/>
        </w:rPr>
        <w:t>年    月    日</w:t>
      </w:r>
    </w:p>
    <w:p>
      <w:pPr>
        <w:keepNext w:val="0"/>
        <w:keepLines w:val="0"/>
        <w:pageBreakBefore w:val="0"/>
        <w:kinsoku/>
        <w:wordWrap w:val="0"/>
        <w:overflowPunct/>
        <w:bidi w:val="0"/>
        <w:spacing w:line="420" w:lineRule="exact"/>
        <w:jc w:val="both"/>
        <w:rPr>
          <w:rFonts w:hint="eastAsia" w:ascii="仿宋" w:hAnsi="仿宋" w:eastAsia="仿宋" w:cs="仿宋"/>
          <w:color w:val="auto"/>
          <w:sz w:val="24"/>
          <w:szCs w:val="24"/>
        </w:rPr>
      </w:pPr>
    </w:p>
    <w:p>
      <w:pPr>
        <w:keepNext w:val="0"/>
        <w:keepLines w:val="0"/>
        <w:pageBreakBefore w:val="0"/>
        <w:kinsoku/>
        <w:wordWrap w:val="0"/>
        <w:overflowPunct/>
        <w:bidi w:val="0"/>
        <w:spacing w:line="420" w:lineRule="exact"/>
        <w:jc w:val="both"/>
        <w:rPr>
          <w:rFonts w:hint="eastAsia" w:ascii="仿宋" w:hAnsi="仿宋" w:eastAsia="仿宋" w:cs="仿宋"/>
          <w:color w:val="auto"/>
          <w:sz w:val="24"/>
          <w:szCs w:val="24"/>
        </w:rPr>
      </w:pPr>
      <w:r>
        <w:rPr>
          <w:rFonts w:hint="eastAsia" w:ascii="仿宋" w:hAnsi="仿宋" w:eastAsia="仿宋" w:cs="仿宋"/>
          <w:color w:val="auto"/>
          <w:sz w:val="24"/>
          <w:szCs w:val="24"/>
        </w:rPr>
        <w:t>注：提供法定代表人的身份证复印件并加盖公章</w:t>
      </w:r>
    </w:p>
    <w:p>
      <w:pPr>
        <w:keepNext w:val="0"/>
        <w:keepLines w:val="0"/>
        <w:pageBreakBefore w:val="0"/>
        <w:kinsoku/>
        <w:wordWrap w:val="0"/>
        <w:overflowPunct/>
        <w:bidi w:val="0"/>
        <w:rPr>
          <w:rFonts w:hint="eastAsia"/>
          <w:color w:val="auto"/>
        </w:rPr>
      </w:pPr>
    </w:p>
    <w:p>
      <w:pPr>
        <w:keepNext w:val="0"/>
        <w:keepLines w:val="0"/>
        <w:pageBreakBefore w:val="0"/>
        <w:kinsoku/>
        <w:wordWrap w:val="0"/>
        <w:overflowPunct/>
        <w:bidi w:val="0"/>
        <w:rPr>
          <w:rFonts w:hint="eastAsia"/>
          <w:color w:val="auto"/>
        </w:rPr>
      </w:pPr>
    </w:p>
    <w:p>
      <w:pPr>
        <w:keepNext w:val="0"/>
        <w:keepLines w:val="0"/>
        <w:pageBreakBefore w:val="0"/>
        <w:kinsoku/>
        <w:wordWrap w:val="0"/>
        <w:overflowPunct/>
        <w:bidi w:val="0"/>
        <w:rPr>
          <w:rFonts w:hint="eastAsia"/>
          <w:color w:val="auto"/>
        </w:rPr>
      </w:pPr>
    </w:p>
    <w:p>
      <w:pPr>
        <w:keepNext w:val="0"/>
        <w:keepLines w:val="0"/>
        <w:pageBreakBefore w:val="0"/>
        <w:kinsoku/>
        <w:wordWrap w:val="0"/>
        <w:overflowPunct/>
        <w:bidi w:val="0"/>
        <w:spacing w:after="0" w:line="460" w:lineRule="exact"/>
        <w:jc w:val="left"/>
        <w:outlineLvl w:val="2"/>
        <w:rPr>
          <w:rFonts w:hint="eastAsia" w:ascii="楷体" w:hAnsi="楷体" w:eastAsia="楷体" w:cs="楷体"/>
          <w:b/>
          <w:bCs/>
          <w:color w:val="auto"/>
          <w:sz w:val="32"/>
          <w:szCs w:val="32"/>
          <w:lang w:val="zh-CN"/>
        </w:rPr>
      </w:pPr>
      <w:r>
        <w:rPr>
          <w:rFonts w:hint="eastAsia" w:ascii="楷体" w:hAnsi="楷体" w:eastAsia="楷体" w:cs="楷体"/>
          <w:b/>
          <w:bCs/>
          <w:color w:val="auto"/>
          <w:sz w:val="32"/>
          <w:szCs w:val="32"/>
          <w:lang w:val="zh-CN"/>
        </w:rPr>
        <w:br w:type="page"/>
      </w:r>
      <w:r>
        <w:rPr>
          <w:rFonts w:hint="eastAsia" w:ascii="楷体" w:hAnsi="楷体" w:eastAsia="楷体" w:cs="楷体"/>
          <w:b/>
          <w:bCs/>
          <w:color w:val="auto"/>
          <w:sz w:val="32"/>
          <w:szCs w:val="32"/>
          <w:lang w:val="en-US" w:eastAsia="zh-CN"/>
        </w:rPr>
        <w:t>附件3</w:t>
      </w:r>
    </w:p>
    <w:p>
      <w:pPr>
        <w:keepNext w:val="0"/>
        <w:keepLines w:val="0"/>
        <w:pageBreakBefore w:val="0"/>
        <w:kinsoku/>
        <w:wordWrap w:val="0"/>
        <w:overflowPunct/>
        <w:bidi w:val="0"/>
        <w:spacing w:after="0" w:line="460" w:lineRule="exact"/>
        <w:jc w:val="center"/>
        <w:outlineLvl w:val="3"/>
        <w:rPr>
          <w:rFonts w:hint="eastAsia" w:ascii="楷体" w:hAnsi="楷体" w:eastAsia="楷体" w:cs="楷体"/>
          <w:b/>
          <w:bCs/>
          <w:color w:val="auto"/>
          <w:sz w:val="32"/>
          <w:szCs w:val="32"/>
          <w:lang w:val="zh-CN"/>
        </w:rPr>
      </w:pPr>
      <w:r>
        <w:rPr>
          <w:rFonts w:hint="eastAsia" w:ascii="楷体" w:hAnsi="楷体" w:eastAsia="楷体" w:cs="楷体"/>
          <w:b/>
          <w:bCs/>
          <w:color w:val="auto"/>
          <w:sz w:val="32"/>
          <w:szCs w:val="32"/>
          <w:lang w:val="zh-CN"/>
        </w:rPr>
        <w:t>授权委托书</w:t>
      </w:r>
    </w:p>
    <w:p>
      <w:pPr>
        <w:keepNext w:val="0"/>
        <w:keepLines w:val="0"/>
        <w:pageBreakBefore w:val="0"/>
        <w:kinsoku/>
        <w:wordWrap w:val="0"/>
        <w:overflowPunct/>
        <w:bidi w:val="0"/>
        <w:spacing w:line="420" w:lineRule="exact"/>
        <w:jc w:val="both"/>
        <w:rPr>
          <w:rFonts w:hint="eastAsia" w:ascii="仿宋" w:hAnsi="仿宋" w:eastAsia="仿宋" w:cs="仿宋"/>
          <w:bCs/>
          <w:color w:val="auto"/>
          <w:sz w:val="24"/>
          <w:szCs w:val="24"/>
        </w:rPr>
      </w:pPr>
      <w:r>
        <w:rPr>
          <w:rFonts w:hint="eastAsia" w:ascii="仿宋" w:hAnsi="仿宋" w:eastAsia="仿宋" w:cs="仿宋"/>
          <w:bCs/>
          <w:color w:val="auto"/>
          <w:sz w:val="24"/>
          <w:szCs w:val="24"/>
          <w:u w:val="single"/>
        </w:rPr>
        <w:t>南通师范高等专科学校</w:t>
      </w:r>
      <w:r>
        <w:rPr>
          <w:rFonts w:hint="eastAsia" w:ascii="仿宋" w:hAnsi="仿宋" w:eastAsia="仿宋" w:cs="仿宋"/>
          <w:bCs/>
          <w:color w:val="auto"/>
          <w:sz w:val="24"/>
          <w:szCs w:val="24"/>
        </w:rPr>
        <w:t>：</w:t>
      </w:r>
    </w:p>
    <w:p>
      <w:pPr>
        <w:keepNext w:val="0"/>
        <w:keepLines w:val="0"/>
        <w:pageBreakBefore w:val="0"/>
        <w:kinsoku/>
        <w:wordWrap w:val="0"/>
        <w:overflowPunct/>
        <w:bidi w:val="0"/>
        <w:spacing w:line="420" w:lineRule="exact"/>
        <w:ind w:firstLine="484" w:firstLineChars="202"/>
        <w:jc w:val="both"/>
        <w:rPr>
          <w:rFonts w:hint="eastAsia" w:ascii="仿宋" w:hAnsi="仿宋" w:eastAsia="仿宋" w:cs="仿宋"/>
          <w:color w:val="auto"/>
          <w:sz w:val="24"/>
          <w:szCs w:val="24"/>
        </w:rPr>
      </w:pPr>
      <w:r>
        <w:rPr>
          <w:rFonts w:hint="eastAsia" w:ascii="仿宋" w:hAnsi="仿宋" w:eastAsia="仿宋" w:cs="仿宋"/>
          <w:color w:val="auto"/>
          <w:sz w:val="24"/>
          <w:szCs w:val="24"/>
        </w:rPr>
        <w:t>本授权委托书声明：我</w:t>
      </w:r>
      <w:r>
        <w:rPr>
          <w:rFonts w:hint="eastAsia" w:ascii="仿宋" w:hAnsi="仿宋" w:eastAsia="仿宋" w:cs="仿宋"/>
          <w:color w:val="auto"/>
          <w:sz w:val="24"/>
          <w:szCs w:val="24"/>
          <w:u w:val="single"/>
        </w:rPr>
        <w:t>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单位名称</w:t>
      </w:r>
      <w:r>
        <w:rPr>
          <w:rFonts w:hint="eastAsia" w:ascii="仿宋" w:hAnsi="仿宋" w:eastAsia="仿宋" w:cs="仿宋"/>
          <w:color w:val="auto"/>
          <w:sz w:val="24"/>
          <w:szCs w:val="24"/>
        </w:rPr>
        <w:t>）的法定代表人，现授权委托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w:t>
      </w:r>
      <w:r>
        <w:rPr>
          <w:rFonts w:hint="eastAsia" w:ascii="仿宋" w:hAnsi="仿宋" w:eastAsia="仿宋" w:cs="仿宋"/>
          <w:color w:val="auto"/>
          <w:sz w:val="24"/>
          <w:szCs w:val="24"/>
          <w:lang w:val="en-US" w:eastAsia="zh-CN"/>
        </w:rPr>
        <w:t>单位</w:t>
      </w:r>
      <w:r>
        <w:rPr>
          <w:rFonts w:hint="eastAsia" w:ascii="仿宋" w:hAnsi="仿宋" w:eastAsia="仿宋" w:cs="仿宋"/>
          <w:color w:val="auto"/>
          <w:sz w:val="24"/>
          <w:szCs w:val="24"/>
        </w:rPr>
        <w:t>代理人，以本公司的名义参加贵校</w:t>
      </w:r>
      <w:r>
        <w:rPr>
          <w:rFonts w:hint="eastAsia" w:ascii="仿宋" w:hAnsi="仿宋" w:eastAsia="仿宋" w:cs="仿宋"/>
          <w:color w:val="auto"/>
          <w:sz w:val="24"/>
          <w:szCs w:val="24"/>
          <w:u w:val="single"/>
        </w:rPr>
        <w:t>学生宿舍双层铁床等报废资产残值回收项目（项目编号：TSGZCZ2026002）</w:t>
      </w:r>
      <w:r>
        <w:rPr>
          <w:rFonts w:hint="eastAsia" w:ascii="仿宋" w:hAnsi="仿宋" w:eastAsia="仿宋" w:cs="仿宋"/>
          <w:color w:val="auto"/>
          <w:sz w:val="24"/>
          <w:szCs w:val="24"/>
        </w:rPr>
        <w:t>的比价活动。代理人在获取文件、踏勘现场、签署报价文件、参加开启、澄清答复及合同洽谈过程中所签署的一切文件和处理的一切事务，我均予承认。</w:t>
      </w:r>
    </w:p>
    <w:p>
      <w:pPr>
        <w:keepNext w:val="0"/>
        <w:keepLines w:val="0"/>
        <w:pageBreakBefore w:val="0"/>
        <w:kinsoku/>
        <w:wordWrap w:val="0"/>
        <w:overflowPunct/>
        <w:bidi w:val="0"/>
        <w:spacing w:line="420" w:lineRule="exact"/>
        <w:ind w:firstLine="484" w:firstLineChars="202"/>
        <w:jc w:val="both"/>
        <w:rPr>
          <w:rFonts w:hint="eastAsia" w:ascii="仿宋" w:hAnsi="仿宋" w:eastAsia="仿宋" w:cs="仿宋"/>
          <w:color w:val="auto"/>
          <w:sz w:val="24"/>
          <w:szCs w:val="24"/>
        </w:rPr>
      </w:pPr>
      <w:r>
        <w:rPr>
          <w:rFonts w:hint="eastAsia" w:ascii="仿宋" w:hAnsi="仿宋" w:eastAsia="仿宋" w:cs="仿宋"/>
          <w:color w:val="auto"/>
          <w:sz w:val="24"/>
          <w:szCs w:val="24"/>
        </w:rPr>
        <w:t>被授权人无转委托权。特此委托。</w:t>
      </w:r>
    </w:p>
    <w:p>
      <w:pPr>
        <w:keepNext w:val="0"/>
        <w:keepLines w:val="0"/>
        <w:pageBreakBefore w:val="0"/>
        <w:kinsoku/>
        <w:wordWrap w:val="0"/>
        <w:overflowPunct/>
        <w:bidi w:val="0"/>
        <w:spacing w:line="420" w:lineRule="exact"/>
        <w:ind w:firstLine="972" w:firstLineChars="405"/>
        <w:jc w:val="both"/>
        <w:rPr>
          <w:rFonts w:hint="eastAsia" w:ascii="仿宋" w:hAnsi="仿宋" w:eastAsia="仿宋" w:cs="仿宋"/>
          <w:color w:val="auto"/>
          <w:sz w:val="24"/>
          <w:szCs w:val="24"/>
        </w:rPr>
      </w:pPr>
    </w:p>
    <w:p>
      <w:pPr>
        <w:spacing w:before="200" w:after="0" w:line="576" w:lineRule="exact"/>
        <w:ind w:firstLine="0"/>
        <w:jc w:val="both"/>
        <w:rPr>
          <w:rFonts w:hint="eastAsia" w:ascii="仿宋" w:hAnsi="仿宋" w:eastAsia="仿宋" w:cs="仿宋"/>
          <w:color w:val="auto"/>
          <w:sz w:val="28"/>
          <w:szCs w:val="28"/>
        </w:rPr>
      </w:pPr>
      <w:r>
        <w:rPr>
          <w:rFonts w:hint="eastAsia" w:ascii="仿宋" w:hAnsi="仿宋" w:eastAsia="仿宋" w:cs="仿宋"/>
          <w:b w:val="0"/>
          <w:color w:val="auto"/>
          <w:sz w:val="28"/>
          <w:szCs w:val="28"/>
        </w:rPr>
        <w:t>委托代理人姓名：　　　　　　　　　身份证号码：　　　　　　　　　　　　</w:t>
      </w:r>
    </w:p>
    <w:p>
      <w:pPr>
        <w:spacing w:before="0" w:after="0" w:line="576" w:lineRule="exact"/>
        <w:ind w:firstLine="0"/>
        <w:jc w:val="both"/>
        <w:rPr>
          <w:rFonts w:hint="eastAsia" w:ascii="仿宋" w:hAnsi="仿宋" w:eastAsia="仿宋" w:cs="仿宋"/>
          <w:color w:val="auto"/>
          <w:sz w:val="28"/>
          <w:szCs w:val="28"/>
        </w:rPr>
      </w:pPr>
      <w:r>
        <w:rPr>
          <w:rFonts w:hint="eastAsia" w:ascii="仿宋" w:hAnsi="仿宋" w:eastAsia="仿宋" w:cs="仿宋"/>
          <w:b w:val="0"/>
          <w:color w:val="auto"/>
          <w:sz w:val="28"/>
          <w:szCs w:val="28"/>
        </w:rPr>
        <w:t>联系电话：　　　　　　　　　　　　　　　　　　　　　　　　　　　　　　</w:t>
      </w:r>
    </w:p>
    <w:p>
      <w:pPr>
        <w:spacing w:before="0" w:after="0" w:line="240" w:lineRule="exact"/>
        <w:ind w:firstLine="0"/>
        <w:jc w:val="both"/>
        <w:rPr>
          <w:rFonts w:hint="eastAsia" w:ascii="仿宋" w:hAnsi="仿宋" w:eastAsia="仿宋" w:cs="仿宋"/>
          <w:color w:val="auto"/>
          <w:sz w:val="28"/>
          <w:szCs w:val="28"/>
        </w:rPr>
      </w:pPr>
    </w:p>
    <w:p>
      <w:pPr>
        <w:spacing w:before="320" w:after="0" w:line="576" w:lineRule="exact"/>
        <w:ind w:firstLine="0"/>
        <w:jc w:val="both"/>
        <w:rPr>
          <w:rFonts w:hint="eastAsia" w:ascii="仿宋" w:hAnsi="仿宋" w:eastAsia="仿宋" w:cs="仿宋"/>
          <w:color w:val="auto"/>
          <w:sz w:val="28"/>
          <w:szCs w:val="28"/>
        </w:rPr>
      </w:pPr>
      <w:r>
        <w:rPr>
          <w:rFonts w:hint="eastAsia" w:ascii="仿宋" w:hAnsi="仿宋" w:eastAsia="仿宋" w:cs="仿宋"/>
          <w:b w:val="0"/>
          <w:color w:val="auto"/>
          <w:sz w:val="28"/>
          <w:szCs w:val="28"/>
        </w:rPr>
        <w:t>法定代表人（签字）：　　　　　　　　　委托代理人（签字）：　　　　　　</w:t>
      </w:r>
    </w:p>
    <w:p>
      <w:pPr>
        <w:spacing w:before="0" w:after="0" w:line="576" w:lineRule="exact"/>
        <w:ind w:firstLine="0"/>
        <w:jc w:val="both"/>
        <w:rPr>
          <w:rFonts w:hint="eastAsia" w:ascii="仿宋" w:hAnsi="仿宋" w:eastAsia="仿宋" w:cs="仿宋"/>
          <w:color w:val="auto"/>
          <w:sz w:val="28"/>
          <w:szCs w:val="28"/>
        </w:rPr>
      </w:pPr>
      <w:r>
        <w:rPr>
          <w:rFonts w:hint="eastAsia" w:ascii="仿宋" w:hAnsi="仿宋" w:eastAsia="仿宋" w:cs="仿宋"/>
          <w:b w:val="0"/>
          <w:color w:val="auto"/>
          <w:sz w:val="28"/>
          <w:szCs w:val="28"/>
        </w:rPr>
        <w:t>单位名称（盖章）：　　　　　　　　　　　　　　　　　　　　　　　　　　</w:t>
      </w:r>
    </w:p>
    <w:p>
      <w:pPr>
        <w:spacing w:before="0" w:after="0" w:line="576" w:lineRule="exact"/>
        <w:ind w:firstLine="0"/>
        <w:jc w:val="both"/>
        <w:rPr>
          <w:rFonts w:hint="eastAsia" w:ascii="仿宋" w:hAnsi="仿宋" w:eastAsia="仿宋" w:cs="仿宋"/>
          <w:color w:val="auto"/>
          <w:sz w:val="28"/>
          <w:szCs w:val="28"/>
        </w:rPr>
      </w:pPr>
      <w:r>
        <w:rPr>
          <w:rFonts w:hint="eastAsia" w:ascii="仿宋" w:hAnsi="仿宋" w:eastAsia="仿宋" w:cs="仿宋"/>
          <w:b w:val="0"/>
          <w:color w:val="auto"/>
          <w:sz w:val="28"/>
          <w:szCs w:val="28"/>
        </w:rPr>
        <w:t>日期：　　　　年　　　月　　　日</w:t>
      </w:r>
    </w:p>
    <w:p>
      <w:pPr>
        <w:spacing w:before="60" w:after="120" w:line="280" w:lineRule="exact"/>
        <w:ind w:firstLine="0"/>
        <w:jc w:val="left"/>
        <w:rPr>
          <w:color w:val="auto"/>
        </w:rPr>
      </w:pPr>
      <w:r>
        <w:rPr>
          <w:rFonts w:ascii="仿宋_GB2312" w:hAnsi="仿宋_GB2312" w:eastAsia="仿宋_GB2312"/>
          <w:b w:val="0"/>
          <w:color w:val="auto"/>
          <w:sz w:val="18"/>
        </w:rPr>
        <w:t>注：须附委托代理人身份证复印件并加盖单位公章；法定代表人本人参加的无需提供本委托书。</w:t>
      </w:r>
    </w:p>
    <w:p>
      <w:pPr>
        <w:keepNext w:val="0"/>
        <w:keepLines w:val="0"/>
        <w:pageBreakBefore w:val="0"/>
        <w:kinsoku/>
        <w:wordWrap w:val="0"/>
        <w:overflowPunct/>
        <w:bidi w:val="0"/>
        <w:rPr>
          <w:rFonts w:hint="eastAsia" w:ascii="楷体" w:hAnsi="楷体" w:eastAsia="楷体" w:cs="楷体"/>
          <w:b/>
          <w:bCs/>
          <w:color w:val="auto"/>
          <w:sz w:val="32"/>
          <w:szCs w:val="32"/>
          <w:lang w:val="en-US" w:eastAsia="zh-CN"/>
        </w:rPr>
      </w:pPr>
    </w:p>
    <w:p>
      <w:pPr>
        <w:keepNext w:val="0"/>
        <w:keepLines w:val="0"/>
        <w:pageBreakBefore w:val="0"/>
        <w:kinsoku/>
        <w:wordWrap w:val="0"/>
        <w:overflowPunct/>
        <w:bidi w:val="0"/>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br w:type="page"/>
      </w:r>
    </w:p>
    <w:p>
      <w:pPr>
        <w:keepNext w:val="0"/>
        <w:keepLines w:val="0"/>
        <w:pageBreakBefore w:val="0"/>
        <w:kinsoku/>
        <w:wordWrap w:val="0"/>
        <w:overflowPunct/>
        <w:bidi w:val="0"/>
        <w:spacing w:before="120" w:after="0" w:line="576" w:lineRule="exact"/>
        <w:ind w:firstLine="640"/>
        <w:jc w:val="left"/>
        <w:outlineLvl w:val="1"/>
        <w:rPr>
          <w:rFonts w:hint="eastAsia" w:ascii="黑体" w:hAnsi="黑体" w:eastAsia="黑体"/>
          <w:b w:val="0"/>
          <w:color w:val="auto"/>
          <w:sz w:val="28"/>
          <w:szCs w:val="28"/>
          <w:lang w:val="en-US" w:eastAsia="zh-CN"/>
        </w:rPr>
      </w:pPr>
      <w:r>
        <w:rPr>
          <w:rFonts w:hint="eastAsia" w:ascii="黑体" w:hAnsi="黑体" w:eastAsia="黑体"/>
          <w:b w:val="0"/>
          <w:color w:val="auto"/>
          <w:sz w:val="28"/>
          <w:szCs w:val="28"/>
          <w:lang w:val="en-US" w:eastAsia="zh-CN"/>
        </w:rPr>
        <w:t>六、价格标响应文件相关格式</w:t>
      </w:r>
    </w:p>
    <w:p>
      <w:pPr>
        <w:keepNext w:val="0"/>
        <w:keepLines w:val="0"/>
        <w:pageBreakBefore w:val="0"/>
        <w:kinsoku/>
        <w:wordWrap w:val="0"/>
        <w:overflowPunct/>
        <w:bidi w:val="0"/>
        <w:spacing w:after="0" w:line="460" w:lineRule="exact"/>
        <w:jc w:val="left"/>
        <w:outlineLvl w:val="2"/>
        <w:rPr>
          <w:rFonts w:hint="default"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附件4</w:t>
      </w:r>
    </w:p>
    <w:p>
      <w:pPr>
        <w:spacing w:before="0" w:after="80" w:line="640" w:lineRule="exact"/>
        <w:ind w:firstLine="0"/>
        <w:jc w:val="center"/>
        <w:outlineLvl w:val="3"/>
        <w:rPr>
          <w:color w:val="auto"/>
        </w:rPr>
      </w:pPr>
      <w:r>
        <w:rPr>
          <w:rFonts w:ascii="方正小标宋简体" w:hAnsi="方正小标宋简体" w:eastAsia="方正小标宋简体"/>
          <w:b w:val="0"/>
          <w:color w:val="auto"/>
          <w:sz w:val="36"/>
        </w:rPr>
        <w:t>报价表</w:t>
      </w:r>
    </w:p>
    <w:p>
      <w:pPr>
        <w:spacing w:before="0" w:after="40" w:line="400" w:lineRule="exact"/>
        <w:ind w:firstLine="0"/>
        <w:jc w:val="left"/>
        <w:rPr>
          <w:color w:val="auto"/>
        </w:rPr>
      </w:pPr>
      <w:r>
        <w:rPr>
          <w:rFonts w:ascii="仿宋_GB2312" w:hAnsi="仿宋_GB2312" w:eastAsia="仿宋_GB2312"/>
          <w:b w:val="0"/>
          <w:color w:val="auto"/>
          <w:sz w:val="21"/>
        </w:rPr>
        <w:t>项目名称：南通师范高等专科学校学生宿舍双层铁床等报废资产残值回收项目</w:t>
      </w:r>
    </w:p>
    <w:p>
      <w:pPr>
        <w:spacing w:before="0" w:after="120" w:line="400" w:lineRule="exact"/>
        <w:ind w:firstLine="0"/>
        <w:jc w:val="left"/>
        <w:rPr>
          <w:color w:val="auto"/>
        </w:rPr>
      </w:pPr>
      <w:r>
        <w:rPr>
          <w:rFonts w:ascii="仿宋_GB2312" w:hAnsi="仿宋_GB2312" w:eastAsia="仿宋_GB2312"/>
          <w:b w:val="0"/>
          <w:color w:val="auto"/>
          <w:sz w:val="21"/>
        </w:rPr>
        <w:t>项目编号：TSGZCZ2026002</w:t>
      </w:r>
    </w:p>
    <w:p>
      <w:pPr>
        <w:spacing w:before="0" w:after="0" w:line="200" w:lineRule="exact"/>
        <w:ind w:firstLine="0"/>
        <w:jc w:val="both"/>
        <w:rPr>
          <w:color w:val="auto"/>
        </w:rPr>
      </w:pPr>
    </w:p>
    <w:tbl>
      <w:tblPr>
        <w:tblStyle w:val="17"/>
        <w:tblW w:w="97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1"/>
        <w:gridCol w:w="1482"/>
        <w:gridCol w:w="1323"/>
        <w:gridCol w:w="1330"/>
        <w:gridCol w:w="2293"/>
        <w:gridCol w:w="26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45" w:hRule="atLeast"/>
        </w:trPr>
        <w:tc>
          <w:tcPr>
            <w:tcW w:w="70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序号</w:t>
            </w:r>
          </w:p>
        </w:tc>
        <w:tc>
          <w:tcPr>
            <w:tcW w:w="148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校区</w:t>
            </w:r>
          </w:p>
        </w:tc>
        <w:tc>
          <w:tcPr>
            <w:tcW w:w="132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资产名称</w:t>
            </w:r>
          </w:p>
        </w:tc>
        <w:tc>
          <w:tcPr>
            <w:tcW w:w="133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数量（件／个）</w:t>
            </w:r>
          </w:p>
        </w:tc>
        <w:tc>
          <w:tcPr>
            <w:tcW w:w="229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账面原值（元）</w:t>
            </w:r>
          </w:p>
        </w:tc>
        <w:tc>
          <w:tcPr>
            <w:tcW w:w="260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报价（元）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89" w:hRule="atLeast"/>
        </w:trPr>
        <w:tc>
          <w:tcPr>
            <w:tcW w:w="70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1</w:t>
            </w:r>
          </w:p>
        </w:tc>
        <w:tc>
          <w:tcPr>
            <w:tcW w:w="148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崇川校区</w:t>
            </w:r>
          </w:p>
        </w:tc>
        <w:tc>
          <w:tcPr>
            <w:tcW w:w="132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铁床</w:t>
            </w:r>
          </w:p>
        </w:tc>
        <w:tc>
          <w:tcPr>
            <w:tcW w:w="13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snapToGrid w:val="0"/>
                <w:color w:val="auto"/>
                <w:kern w:val="0"/>
                <w:sz w:val="24"/>
                <w:szCs w:val="24"/>
                <w:u w:val="none"/>
                <w:lang w:val="en-US" w:eastAsia="zh-CN" w:bidi="ar"/>
              </w:rPr>
              <w:t>527.00</w:t>
            </w:r>
          </w:p>
        </w:tc>
        <w:tc>
          <w:tcPr>
            <w:tcW w:w="229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191,872.08</w:t>
            </w:r>
          </w:p>
        </w:tc>
        <w:tc>
          <w:tcPr>
            <w:tcW w:w="2609"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仿宋" w:hAnsi="仿宋"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89" w:hRule="atLeast"/>
        </w:trPr>
        <w:tc>
          <w:tcPr>
            <w:tcW w:w="70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2</w:t>
            </w:r>
          </w:p>
        </w:tc>
        <w:tc>
          <w:tcPr>
            <w:tcW w:w="148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崇川校区</w:t>
            </w:r>
          </w:p>
        </w:tc>
        <w:tc>
          <w:tcPr>
            <w:tcW w:w="132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更衣柜</w:t>
            </w:r>
          </w:p>
        </w:tc>
        <w:tc>
          <w:tcPr>
            <w:tcW w:w="13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snapToGrid w:val="0"/>
                <w:color w:val="auto"/>
                <w:kern w:val="0"/>
                <w:sz w:val="24"/>
                <w:szCs w:val="24"/>
                <w:u w:val="none"/>
                <w:lang w:val="en-US" w:eastAsia="zh-CN" w:bidi="ar"/>
              </w:rPr>
              <w:t>66.00</w:t>
            </w:r>
          </w:p>
        </w:tc>
        <w:tc>
          <w:tcPr>
            <w:tcW w:w="229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48,180.00</w:t>
            </w:r>
          </w:p>
        </w:tc>
        <w:tc>
          <w:tcPr>
            <w:tcW w:w="2609"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仿宋" w:hAnsi="仿宋"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9" w:hRule="atLeast"/>
        </w:trPr>
        <w:tc>
          <w:tcPr>
            <w:tcW w:w="70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3</w:t>
            </w:r>
          </w:p>
        </w:tc>
        <w:tc>
          <w:tcPr>
            <w:tcW w:w="148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如皋校区</w:t>
            </w:r>
          </w:p>
        </w:tc>
        <w:tc>
          <w:tcPr>
            <w:tcW w:w="132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铁床</w:t>
            </w:r>
          </w:p>
        </w:tc>
        <w:tc>
          <w:tcPr>
            <w:tcW w:w="13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snapToGrid w:val="0"/>
                <w:color w:val="auto"/>
                <w:kern w:val="0"/>
                <w:sz w:val="24"/>
                <w:szCs w:val="24"/>
                <w:u w:val="none"/>
                <w:lang w:val="en-US" w:eastAsia="zh-CN" w:bidi="ar"/>
              </w:rPr>
              <w:t>244.00</w:t>
            </w:r>
          </w:p>
        </w:tc>
        <w:tc>
          <w:tcPr>
            <w:tcW w:w="229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152,793.50</w:t>
            </w:r>
          </w:p>
        </w:tc>
        <w:tc>
          <w:tcPr>
            <w:tcW w:w="2609"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仿宋" w:hAnsi="仿宋"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3" w:hRule="atLeast"/>
        </w:trPr>
        <w:tc>
          <w:tcPr>
            <w:tcW w:w="2183"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合  计</w:t>
            </w:r>
          </w:p>
        </w:tc>
        <w:tc>
          <w:tcPr>
            <w:tcW w:w="1323" w:type="dxa"/>
            <w:tcBorders>
              <w:top w:val="nil"/>
              <w:left w:val="single" w:color="000000" w:sz="8" w:space="0"/>
              <w:bottom w:val="single" w:color="000000" w:sz="8" w:space="0"/>
              <w:right w:val="single" w:color="000000" w:sz="8" w:space="0"/>
            </w:tcBorders>
            <w:shd w:val="clear" w:color="auto" w:fill="auto"/>
            <w:vAlign w:val="center"/>
          </w:tcPr>
          <w:p>
            <w:pPr>
              <w:jc w:val="center"/>
              <w:rPr>
                <w:rFonts w:hint="eastAsia" w:ascii="仿宋" w:hAnsi="仿宋" w:eastAsia="仿宋" w:cs="仿宋"/>
                <w:b/>
                <w:bCs/>
                <w:i w:val="0"/>
                <w:iCs w:val="0"/>
                <w:color w:val="auto"/>
                <w:sz w:val="24"/>
                <w:szCs w:val="24"/>
                <w:u w:val="none"/>
              </w:rPr>
            </w:pPr>
          </w:p>
        </w:tc>
        <w:tc>
          <w:tcPr>
            <w:tcW w:w="13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default" w:ascii="仿宋" w:hAnsi="仿宋" w:eastAsia="仿宋" w:cs="仿宋"/>
                <w:b/>
                <w:bCs/>
                <w:i w:val="0"/>
                <w:iCs w:val="0"/>
                <w:color w:val="auto"/>
                <w:sz w:val="24"/>
                <w:szCs w:val="24"/>
                <w:u w:val="none"/>
                <w:lang w:val="en-US"/>
              </w:rPr>
            </w:pPr>
            <w:r>
              <w:rPr>
                <w:rFonts w:hint="eastAsia" w:ascii="仿宋" w:hAnsi="仿宋" w:eastAsia="仿宋" w:cs="仿宋"/>
                <w:b/>
                <w:bCs/>
                <w:i w:val="0"/>
                <w:iCs w:val="0"/>
                <w:snapToGrid w:val="0"/>
                <w:color w:val="auto"/>
                <w:kern w:val="0"/>
                <w:sz w:val="24"/>
                <w:szCs w:val="24"/>
                <w:u w:val="none"/>
                <w:lang w:val="en-US" w:eastAsia="zh-CN" w:bidi="ar"/>
              </w:rPr>
              <w:t>1,087.00</w:t>
            </w:r>
          </w:p>
        </w:tc>
        <w:tc>
          <w:tcPr>
            <w:tcW w:w="229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snapToGrid w:val="0"/>
                <w:color w:val="auto"/>
                <w:kern w:val="0"/>
                <w:sz w:val="24"/>
                <w:szCs w:val="24"/>
                <w:u w:val="none"/>
                <w:lang w:val="en-US" w:eastAsia="zh-CN" w:bidi="ar"/>
              </w:rPr>
              <w:t>543,068.01</w:t>
            </w:r>
          </w:p>
        </w:tc>
        <w:tc>
          <w:tcPr>
            <w:tcW w:w="2609" w:type="dxa"/>
            <w:tcBorders>
              <w:top w:val="nil"/>
              <w:left w:val="single" w:color="000000" w:sz="8" w:space="0"/>
              <w:bottom w:val="single" w:color="000000" w:sz="8" w:space="0"/>
              <w:right w:val="single" w:color="000000" w:sz="8" w:space="0"/>
            </w:tcBorders>
            <w:shd w:val="clear" w:color="auto" w:fill="auto"/>
            <w:noWrap/>
            <w:vAlign w:val="center"/>
          </w:tcPr>
          <w:p>
            <w:pPr>
              <w:rPr>
                <w:rFonts w:hint="eastAsia" w:ascii="宋体" w:hAnsi="宋体" w:eastAsia="宋体" w:cs="宋体"/>
                <w:i w:val="0"/>
                <w:iCs w:val="0"/>
                <w:color w:val="auto"/>
                <w:sz w:val="24"/>
                <w:szCs w:val="24"/>
                <w:u w:val="none"/>
              </w:rPr>
            </w:pPr>
          </w:p>
        </w:tc>
      </w:tr>
    </w:tbl>
    <w:p>
      <w:pPr>
        <w:spacing w:before="160" w:after="0" w:line="600" w:lineRule="exact"/>
        <w:ind w:firstLine="0"/>
        <w:jc w:val="left"/>
        <w:rPr>
          <w:snapToGrid w:val="0"/>
          <w:color w:val="auto"/>
          <w:sz w:val="28"/>
          <w:szCs w:val="28"/>
        </w:rPr>
      </w:pPr>
      <w:r>
        <w:rPr>
          <w:rFonts w:ascii="仿宋_GB2312" w:hAnsi="仿宋_GB2312" w:eastAsia="仿宋_GB2312"/>
          <w:b w:val="0"/>
          <w:snapToGrid w:val="0"/>
          <w:color w:val="auto"/>
          <w:sz w:val="28"/>
          <w:szCs w:val="28"/>
        </w:rPr>
        <w:t>总报价（大写）：</w:t>
      </w:r>
      <w:r>
        <w:rPr>
          <w:rFonts w:ascii="仿宋_GB2312" w:hAnsi="仿宋_GB2312" w:eastAsia="仿宋_GB2312"/>
          <w:b w:val="0"/>
          <w:snapToGrid w:val="0"/>
          <w:color w:val="auto"/>
          <w:sz w:val="28"/>
          <w:szCs w:val="28"/>
          <w:u w:val="single"/>
        </w:rPr>
        <w:t>　　　　　　　　　　　　　　　　　　</w:t>
      </w:r>
      <w:r>
        <w:rPr>
          <w:rFonts w:ascii="仿宋_GB2312" w:hAnsi="仿宋_GB2312" w:eastAsia="仿宋_GB2312"/>
          <w:b w:val="0"/>
          <w:snapToGrid w:val="0"/>
          <w:color w:val="auto"/>
          <w:sz w:val="28"/>
          <w:szCs w:val="28"/>
        </w:rPr>
        <w:t>元</w:t>
      </w:r>
    </w:p>
    <w:p>
      <w:pPr>
        <w:spacing w:before="0" w:after="0" w:line="600" w:lineRule="exact"/>
        <w:ind w:firstLine="0"/>
        <w:jc w:val="left"/>
        <w:rPr>
          <w:snapToGrid w:val="0"/>
          <w:color w:val="auto"/>
          <w:sz w:val="28"/>
          <w:szCs w:val="28"/>
        </w:rPr>
      </w:pPr>
      <w:r>
        <w:rPr>
          <w:rFonts w:ascii="仿宋_GB2312" w:hAnsi="仿宋_GB2312" w:eastAsia="仿宋_GB2312"/>
          <w:b w:val="0"/>
          <w:snapToGrid w:val="0"/>
          <w:color w:val="auto"/>
          <w:sz w:val="28"/>
          <w:szCs w:val="28"/>
        </w:rPr>
        <w:t>总报价（小写）：￥</w:t>
      </w:r>
      <w:r>
        <w:rPr>
          <w:rFonts w:ascii="仿宋_GB2312" w:hAnsi="仿宋_GB2312" w:eastAsia="仿宋_GB2312"/>
          <w:b w:val="0"/>
          <w:snapToGrid w:val="0"/>
          <w:color w:val="auto"/>
          <w:sz w:val="28"/>
          <w:szCs w:val="28"/>
          <w:u w:val="single"/>
        </w:rPr>
        <w:t>　　　　　　　</w:t>
      </w:r>
      <w:r>
        <w:rPr>
          <w:rFonts w:ascii="仿宋_GB2312" w:hAnsi="仿宋_GB2312" w:eastAsia="仿宋_GB2312"/>
          <w:b w:val="0"/>
          <w:snapToGrid w:val="0"/>
          <w:color w:val="auto"/>
          <w:sz w:val="28"/>
          <w:szCs w:val="28"/>
        </w:rPr>
        <w:t>元</w:t>
      </w:r>
    </w:p>
    <w:p>
      <w:pPr>
        <w:spacing w:before="0" w:after="0" w:line="200" w:lineRule="exact"/>
        <w:ind w:firstLine="0"/>
        <w:jc w:val="both"/>
        <w:rPr>
          <w:color w:val="auto"/>
          <w:sz w:val="28"/>
          <w:szCs w:val="28"/>
        </w:rPr>
      </w:pPr>
    </w:p>
    <w:p>
      <w:pPr>
        <w:spacing w:before="200" w:after="0" w:line="600" w:lineRule="exact"/>
        <w:ind w:firstLine="0"/>
        <w:jc w:val="both"/>
        <w:rPr>
          <w:color w:val="auto"/>
          <w:sz w:val="28"/>
          <w:szCs w:val="28"/>
        </w:rPr>
      </w:pPr>
      <w:r>
        <w:rPr>
          <w:rFonts w:ascii="仿宋_GB2312" w:hAnsi="仿宋_GB2312" w:eastAsia="仿宋_GB2312"/>
          <w:b w:val="0"/>
          <w:color w:val="auto"/>
          <w:sz w:val="28"/>
          <w:szCs w:val="28"/>
        </w:rPr>
        <w:t>报价人名称（盖章）：　　　　　　　　　　　　　　　　　　　　　</w:t>
      </w:r>
    </w:p>
    <w:p>
      <w:pPr>
        <w:spacing w:before="0" w:after="0" w:line="600" w:lineRule="exact"/>
        <w:ind w:firstLine="0"/>
        <w:jc w:val="both"/>
        <w:rPr>
          <w:color w:val="auto"/>
          <w:sz w:val="28"/>
          <w:szCs w:val="28"/>
        </w:rPr>
      </w:pPr>
      <w:r>
        <w:rPr>
          <w:rFonts w:ascii="仿宋_GB2312" w:hAnsi="仿宋_GB2312" w:eastAsia="仿宋_GB2312"/>
          <w:b w:val="0"/>
          <w:color w:val="auto"/>
          <w:sz w:val="28"/>
          <w:szCs w:val="28"/>
        </w:rPr>
        <w:t>法定代表人或授权代表（签字）：　　　　　　　　　　　　　　　　</w:t>
      </w:r>
    </w:p>
    <w:p>
      <w:pPr>
        <w:spacing w:before="0" w:after="0" w:line="600" w:lineRule="exact"/>
        <w:ind w:firstLine="0"/>
        <w:jc w:val="both"/>
        <w:rPr>
          <w:color w:val="auto"/>
          <w:sz w:val="28"/>
          <w:szCs w:val="28"/>
        </w:rPr>
      </w:pPr>
      <w:r>
        <w:rPr>
          <w:rFonts w:ascii="仿宋_GB2312" w:hAnsi="仿宋_GB2312" w:eastAsia="仿宋_GB2312"/>
          <w:b w:val="0"/>
          <w:color w:val="auto"/>
          <w:sz w:val="28"/>
          <w:szCs w:val="28"/>
        </w:rPr>
        <w:t>日期：　　　　年　　　月　　　日</w:t>
      </w:r>
    </w:p>
    <w:p>
      <w:pPr>
        <w:spacing w:before="60" w:after="120" w:line="280" w:lineRule="exact"/>
        <w:ind w:firstLine="0"/>
        <w:jc w:val="left"/>
        <w:rPr>
          <w:rFonts w:ascii="仿宋_GB2312" w:hAnsi="仿宋_GB2312" w:eastAsia="仿宋_GB2312"/>
          <w:b/>
          <w:bCs/>
          <w:color w:val="auto"/>
          <w:sz w:val="24"/>
          <w:szCs w:val="24"/>
        </w:rPr>
      </w:pPr>
    </w:p>
    <w:p>
      <w:pPr>
        <w:spacing w:before="60" w:after="120" w:line="280" w:lineRule="exact"/>
        <w:ind w:firstLine="0"/>
        <w:jc w:val="left"/>
        <w:rPr>
          <w:rFonts w:ascii="仿宋_GB2312" w:hAnsi="仿宋_GB2312" w:eastAsia="仿宋_GB2312"/>
          <w:b/>
          <w:bCs/>
          <w:color w:val="auto"/>
          <w:sz w:val="24"/>
          <w:szCs w:val="24"/>
        </w:rPr>
      </w:pPr>
      <w:r>
        <w:rPr>
          <w:rFonts w:ascii="仿宋_GB2312" w:hAnsi="仿宋_GB2312" w:eastAsia="仿宋_GB2312"/>
          <w:b/>
          <w:bCs/>
          <w:color w:val="auto"/>
          <w:sz w:val="24"/>
          <w:szCs w:val="24"/>
        </w:rPr>
        <w:t>注：</w:t>
      </w:r>
    </w:p>
    <w:p>
      <w:pPr>
        <w:keepNext w:val="0"/>
        <w:keepLines w:val="0"/>
        <w:pageBreakBefore w:val="0"/>
        <w:widowControl/>
        <w:kinsoku w:val="0"/>
        <w:wordWrap/>
        <w:overflowPunct/>
        <w:topLinePunct w:val="0"/>
        <w:autoSpaceDE w:val="0"/>
        <w:autoSpaceDN w:val="0"/>
        <w:bidi w:val="0"/>
        <w:adjustRightInd w:val="0"/>
        <w:snapToGrid w:val="0"/>
        <w:spacing w:before="60" w:after="120" w:line="280" w:lineRule="exact"/>
        <w:ind w:firstLine="480" w:firstLineChars="200"/>
        <w:jc w:val="left"/>
        <w:textAlignment w:val="baseline"/>
        <w:rPr>
          <w:rFonts w:ascii="仿宋_GB2312" w:hAnsi="仿宋_GB2312" w:eastAsia="仿宋_GB2312"/>
          <w:b w:val="0"/>
          <w:color w:val="auto"/>
          <w:sz w:val="24"/>
          <w:szCs w:val="24"/>
        </w:rPr>
      </w:pPr>
      <w:r>
        <w:rPr>
          <w:rFonts w:ascii="仿宋_GB2312" w:hAnsi="仿宋_GB2312" w:eastAsia="仿宋_GB2312"/>
          <w:b w:val="0"/>
          <w:color w:val="auto"/>
          <w:sz w:val="24"/>
          <w:szCs w:val="24"/>
        </w:rPr>
        <w:t>1.本表报价大小写须一致，不一致的以大写为准。</w:t>
      </w:r>
    </w:p>
    <w:p>
      <w:pPr>
        <w:keepNext w:val="0"/>
        <w:keepLines w:val="0"/>
        <w:pageBreakBefore w:val="0"/>
        <w:widowControl/>
        <w:kinsoku w:val="0"/>
        <w:wordWrap/>
        <w:overflowPunct/>
        <w:topLinePunct w:val="0"/>
        <w:autoSpaceDE w:val="0"/>
        <w:autoSpaceDN w:val="0"/>
        <w:bidi w:val="0"/>
        <w:adjustRightInd w:val="0"/>
        <w:snapToGrid w:val="0"/>
        <w:spacing w:before="60" w:after="120" w:line="280" w:lineRule="exact"/>
        <w:ind w:firstLine="480" w:firstLineChars="200"/>
        <w:jc w:val="left"/>
        <w:textAlignment w:val="baseline"/>
        <w:rPr>
          <w:rFonts w:hint="eastAsia" w:ascii="仿宋_GB2312" w:hAnsi="仿宋_GB2312" w:eastAsia="仿宋_GB2312"/>
          <w:b w:val="0"/>
          <w:color w:val="auto"/>
          <w:sz w:val="24"/>
          <w:szCs w:val="24"/>
          <w:lang w:eastAsia="zh-CN"/>
        </w:rPr>
      </w:pPr>
      <w:r>
        <w:rPr>
          <w:rFonts w:hint="eastAsia" w:ascii="仿宋_GB2312" w:hAnsi="仿宋_GB2312" w:eastAsia="仿宋_GB2312"/>
          <w:b w:val="0"/>
          <w:color w:val="auto"/>
          <w:sz w:val="24"/>
          <w:szCs w:val="24"/>
          <w:lang w:val="en-US" w:eastAsia="zh-CN"/>
        </w:rPr>
        <w:t>2.</w:t>
      </w:r>
      <w:r>
        <w:rPr>
          <w:rFonts w:hint="eastAsia" w:ascii="仿宋_GB2312" w:hAnsi="仿宋_GB2312" w:eastAsia="仿宋_GB2312"/>
          <w:b w:val="0"/>
          <w:color w:val="auto"/>
          <w:sz w:val="24"/>
          <w:szCs w:val="24"/>
          <w:lang w:eastAsia="zh-CN"/>
        </w:rPr>
        <w:t>报价以人民币元为单位，保留两位小数。</w:t>
      </w:r>
    </w:p>
    <w:p>
      <w:pPr>
        <w:keepNext w:val="0"/>
        <w:keepLines w:val="0"/>
        <w:pageBreakBefore w:val="0"/>
        <w:widowControl/>
        <w:kinsoku w:val="0"/>
        <w:wordWrap/>
        <w:overflowPunct/>
        <w:topLinePunct w:val="0"/>
        <w:autoSpaceDE w:val="0"/>
        <w:autoSpaceDN w:val="0"/>
        <w:bidi w:val="0"/>
        <w:adjustRightInd w:val="0"/>
        <w:snapToGrid w:val="0"/>
        <w:spacing w:before="60" w:after="120" w:line="280" w:lineRule="exact"/>
        <w:ind w:firstLine="480" w:firstLineChars="200"/>
        <w:jc w:val="left"/>
        <w:textAlignment w:val="baseline"/>
        <w:rPr>
          <w:rFonts w:hint="eastAsia" w:ascii="仿宋_GB2312" w:hAnsi="仿宋_GB2312" w:eastAsia="仿宋_GB2312"/>
          <w:b w:val="0"/>
          <w:color w:val="auto"/>
          <w:sz w:val="24"/>
          <w:szCs w:val="24"/>
          <w:lang w:eastAsia="zh-CN"/>
        </w:rPr>
      </w:pPr>
      <w:r>
        <w:rPr>
          <w:rFonts w:hint="eastAsia" w:ascii="仿宋_GB2312" w:hAnsi="仿宋_GB2312" w:eastAsia="仿宋_GB2312"/>
          <w:b w:val="0"/>
          <w:color w:val="auto"/>
          <w:sz w:val="24"/>
          <w:szCs w:val="24"/>
          <w:lang w:val="en-US" w:eastAsia="zh-CN"/>
        </w:rPr>
        <w:t>3.</w:t>
      </w:r>
      <w:r>
        <w:rPr>
          <w:rFonts w:hint="eastAsia" w:ascii="仿宋_GB2312" w:hAnsi="仿宋_GB2312" w:eastAsia="仿宋_GB2312"/>
          <w:b w:val="0"/>
          <w:color w:val="auto"/>
          <w:sz w:val="24"/>
          <w:szCs w:val="24"/>
          <w:lang w:eastAsia="zh-CN"/>
        </w:rPr>
        <w:t>风险</w:t>
      </w:r>
      <w:r>
        <w:rPr>
          <w:rFonts w:hint="eastAsia" w:ascii="仿宋_GB2312" w:hAnsi="仿宋_GB2312" w:eastAsia="仿宋_GB2312"/>
          <w:b w:val="0"/>
          <w:color w:val="auto"/>
          <w:sz w:val="24"/>
          <w:szCs w:val="24"/>
          <w:lang w:val="en-US" w:eastAsia="zh-CN"/>
        </w:rPr>
        <w:t>告知</w:t>
      </w:r>
      <w:r>
        <w:rPr>
          <w:rFonts w:hint="eastAsia" w:ascii="仿宋_GB2312" w:hAnsi="仿宋_GB2312" w:eastAsia="仿宋_GB2312"/>
          <w:b w:val="0"/>
          <w:color w:val="auto"/>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60" w:after="120" w:line="280" w:lineRule="exact"/>
        <w:ind w:firstLine="480" w:firstLineChars="200"/>
        <w:jc w:val="left"/>
        <w:textAlignment w:val="baseline"/>
        <w:rPr>
          <w:rFonts w:hint="eastAsia" w:ascii="仿宋_GB2312" w:hAnsi="仿宋_GB2312" w:eastAsia="仿宋_GB2312"/>
          <w:b w:val="0"/>
          <w:color w:val="auto"/>
          <w:sz w:val="24"/>
          <w:szCs w:val="24"/>
          <w:lang w:eastAsia="zh-CN"/>
        </w:rPr>
      </w:pPr>
      <w:r>
        <w:rPr>
          <w:rFonts w:hint="eastAsia" w:ascii="仿宋_GB2312" w:hAnsi="仿宋_GB2312" w:eastAsia="仿宋_GB2312"/>
          <w:b w:val="0"/>
          <w:color w:val="auto"/>
          <w:sz w:val="24"/>
          <w:szCs w:val="24"/>
          <w:lang w:eastAsia="zh-CN"/>
        </w:rPr>
        <w:t>（</w:t>
      </w:r>
      <w:r>
        <w:rPr>
          <w:rFonts w:hint="eastAsia" w:ascii="仿宋_GB2312" w:hAnsi="仿宋_GB2312" w:eastAsia="仿宋_GB2312"/>
          <w:b w:val="0"/>
          <w:color w:val="auto"/>
          <w:sz w:val="24"/>
          <w:szCs w:val="24"/>
          <w:lang w:val="en-US" w:eastAsia="zh-CN"/>
        </w:rPr>
        <w:t>1</w:t>
      </w:r>
      <w:r>
        <w:rPr>
          <w:rFonts w:hint="eastAsia" w:ascii="仿宋_GB2312" w:hAnsi="仿宋_GB2312" w:eastAsia="仿宋_GB2312"/>
          <w:b w:val="0"/>
          <w:color w:val="auto"/>
          <w:sz w:val="24"/>
          <w:szCs w:val="24"/>
          <w:lang w:eastAsia="zh-CN"/>
        </w:rPr>
        <w:t>）清单数量为处置单卡片的账面数量。成交后按现状交付，实物数量少量减少的，不扣减成交价款；实物数量多于清单的，超出部分不属于本次处置范围，成交人不得主张，亦不得带出校园。</w:t>
      </w:r>
    </w:p>
    <w:p>
      <w:pPr>
        <w:keepNext w:val="0"/>
        <w:keepLines w:val="0"/>
        <w:pageBreakBefore w:val="0"/>
        <w:widowControl/>
        <w:kinsoku w:val="0"/>
        <w:wordWrap/>
        <w:overflowPunct/>
        <w:topLinePunct w:val="0"/>
        <w:autoSpaceDE w:val="0"/>
        <w:autoSpaceDN w:val="0"/>
        <w:bidi w:val="0"/>
        <w:adjustRightInd w:val="0"/>
        <w:snapToGrid w:val="0"/>
        <w:spacing w:before="60" w:after="120" w:line="280" w:lineRule="exact"/>
        <w:ind w:firstLine="480" w:firstLineChars="200"/>
        <w:jc w:val="left"/>
        <w:textAlignment w:val="baseline"/>
        <w:rPr>
          <w:rFonts w:hint="default" w:ascii="仿宋" w:hAnsi="仿宋" w:eastAsia="仿宋" w:cs="仿宋"/>
          <w:snapToGrid w:val="0"/>
          <w:color w:val="auto"/>
          <w:kern w:val="0"/>
          <w:sz w:val="24"/>
          <w:szCs w:val="24"/>
          <w:lang w:val="en-US" w:eastAsia="zh-CN" w:bidi="ar"/>
        </w:rPr>
      </w:pPr>
      <w:r>
        <w:rPr>
          <w:rFonts w:hint="eastAsia" w:ascii="仿宋_GB2312" w:hAnsi="仿宋_GB2312" w:eastAsia="仿宋_GB2312"/>
          <w:b w:val="0"/>
          <w:color w:val="auto"/>
          <w:sz w:val="24"/>
          <w:szCs w:val="24"/>
          <w:lang w:eastAsia="zh-CN"/>
        </w:rPr>
        <w:t>（</w:t>
      </w:r>
      <w:r>
        <w:rPr>
          <w:rFonts w:hint="eastAsia" w:ascii="仿宋_GB2312" w:hAnsi="仿宋_GB2312" w:eastAsia="仿宋_GB2312"/>
          <w:b w:val="0"/>
          <w:color w:val="auto"/>
          <w:sz w:val="24"/>
          <w:szCs w:val="24"/>
          <w:lang w:val="en-US" w:eastAsia="zh-CN"/>
        </w:rPr>
        <w:t>2</w:t>
      </w:r>
      <w:r>
        <w:rPr>
          <w:rFonts w:hint="eastAsia" w:ascii="仿宋_GB2312" w:hAnsi="仿宋_GB2312" w:eastAsia="仿宋_GB2312"/>
          <w:b w:val="0"/>
          <w:color w:val="auto"/>
          <w:sz w:val="24"/>
          <w:szCs w:val="24"/>
          <w:lang w:eastAsia="zh-CN"/>
        </w:rPr>
        <w:t>）本次处置资产存在锈蚀、变形、缺件、不成套等瑕疵，报价人应充分考虑拆解损耗、可利用价值及市场价格波动风险，成交后不得以资产状况、数量差异、市场变化等理由要求调整价款或解除合同。</w:t>
      </w:r>
    </w:p>
    <w:sectPr>
      <w:footerReference r:id="rId4" w:type="first"/>
      <w:footerReference r:id="rId3" w:type="default"/>
      <w:pgSz w:w="11906" w:h="16838"/>
      <w:pgMar w:top="1417" w:right="1134" w:bottom="1417" w:left="1247" w:header="720" w:footer="1134" w:gutter="0"/>
      <w:cols w:space="0" w:num="1"/>
      <w:titlePg/>
      <w:rtlGutter w:val="0"/>
      <w:docGrid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ind w:left="4097"/>
      <w:rPr>
        <w:rFonts w:ascii="宋体" w:hAnsi="宋体" w:eastAsia="宋体" w:cs="宋体"/>
        <w:sz w:val="18"/>
        <w:szCs w:val="18"/>
      </w:rPr>
    </w:pPr>
    <w:r>
      <w:rPr>
        <w:rFonts w:ascii="宋体" w:hAnsi="宋体" w:eastAsia="宋体" w:cs="宋体"/>
        <w:spacing w:val="-10"/>
        <w:sz w:val="18"/>
        <w:szCs w:val="18"/>
      </w:rPr>
      <w:t>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fldChar w:fldCharType="begin"/>
    </w:r>
    <w:r>
      <w:instrText xml:space="preserve">PAGE   \* MERGEFORMAT</w:instrText>
    </w:r>
    <w:r>
      <w:fldChar w:fldCharType="separate"/>
    </w:r>
    <w:r>
      <w:rPr>
        <w:lang w:val="zh-CN"/>
      </w:rPr>
      <w:t>2</w:t>
    </w:r>
    <w:r>
      <w:fldChar w:fldCharType="end"/>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B0C09"/>
    <w:multiLevelType w:val="multilevel"/>
    <w:tmpl w:val="620B0C09"/>
    <w:lvl w:ilvl="0" w:tentative="0">
      <w:start w:val="1"/>
      <w:numFmt w:val="chineseCountingThousand"/>
      <w:pStyle w:val="5"/>
      <w:suff w:val="space"/>
      <w:lvlText w:val="第%1部分"/>
      <w:lvlJc w:val="left"/>
      <w:pPr>
        <w:ind w:left="425" w:hanging="425"/>
      </w:pPr>
      <w:rPr>
        <w:rFonts w:hint="eastAsia" w:ascii="黑体" w:eastAsia="黑体"/>
        <w:sz w:val="44"/>
      </w:rPr>
    </w:lvl>
    <w:lvl w:ilvl="1" w:tentative="0">
      <w:start w:val="1"/>
      <w:numFmt w:val="decimal"/>
      <w:pStyle w:val="6"/>
      <w:isLgl/>
      <w:suff w:val="space"/>
      <w:lvlText w:val="%1.%2"/>
      <w:lvlJc w:val="left"/>
      <w:pPr>
        <w:ind w:left="0" w:firstLine="0"/>
      </w:pPr>
      <w:rPr>
        <w:rFonts w:hint="eastAsia" w:ascii="黑体" w:eastAsia="黑体"/>
        <w:sz w:val="28"/>
      </w:rPr>
    </w:lvl>
    <w:lvl w:ilvl="2" w:tentative="0">
      <w:start w:val="1"/>
      <w:numFmt w:val="decimal"/>
      <w:isLgl/>
      <w:suff w:val="space"/>
      <w:lvlText w:val="%1.%2.%3"/>
      <w:lvlJc w:val="left"/>
      <w:pPr>
        <w:ind w:left="4678" w:firstLine="0"/>
      </w:pPr>
      <w:rPr>
        <w:rFonts w:hint="eastAsia" w:ascii="宋体" w:eastAsia="宋体"/>
        <w:sz w:val="21"/>
        <w:szCs w:val="21"/>
      </w:rPr>
    </w:lvl>
    <w:lvl w:ilvl="3" w:tentative="0">
      <w:start w:val="1"/>
      <w:numFmt w:val="decimal"/>
      <w:isLgl/>
      <w:suff w:val="space"/>
      <w:lvlText w:val="%4."/>
      <w:lvlJc w:val="left"/>
      <w:pPr>
        <w:ind w:left="0" w:firstLine="680"/>
      </w:pPr>
      <w:rPr>
        <w:rFonts w:hint="eastAsia" w:ascii="宋体" w:eastAsia="宋体"/>
        <w:sz w:val="28"/>
      </w:rPr>
    </w:lvl>
    <w:lvl w:ilvl="4" w:tentative="0">
      <w:start w:val="1"/>
      <w:numFmt w:val="decimal"/>
      <w:isLgl/>
      <w:suff w:val="space"/>
      <w:lvlText w:val="&lt;%5&gt;"/>
      <w:lvlJc w:val="left"/>
      <w:pPr>
        <w:ind w:left="0" w:firstLine="567"/>
      </w:pPr>
      <w:rPr>
        <w:rFonts w:hint="eastAsia" w:ascii="宋体" w:eastAsia="宋体"/>
        <w:sz w:val="28"/>
      </w:rPr>
    </w:lvl>
    <w:lvl w:ilvl="5" w:tentative="0">
      <w:start w:val="1"/>
      <w:numFmt w:val="upperLetter"/>
      <w:suff w:val="space"/>
      <w:lvlText w:val="%6."/>
      <w:lvlJc w:val="left"/>
      <w:pPr>
        <w:ind w:left="0" w:firstLine="680"/>
      </w:pPr>
      <w:rPr>
        <w:rFonts w:hint="eastAsia" w:ascii="宋体" w:eastAsia="宋体"/>
        <w:sz w:val="28"/>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isplayBackgroundShape w:val="1"/>
  <w:bordersDoNotSurroundHeader w:val="0"/>
  <w:bordersDoNotSurroundFooter w:val="0"/>
  <w:documentProtection w:enforcement="0"/>
  <w:drawingGridHorizontalSpacing w:val="210"/>
  <w:drawingGridVerticalSpacing w:val="99999990"/>
  <w:displayHorizontalDrawingGridEvery w:val="1"/>
  <w:displayVerticalDrawingGridEvery w:val="1"/>
  <w:noPunctuationKerning w:val="1"/>
  <w:characterSpacingControl w:val="doNotCompress"/>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0F30E7B"/>
    <w:rsid w:val="02133226"/>
    <w:rsid w:val="07866B35"/>
    <w:rsid w:val="0C322DE7"/>
    <w:rsid w:val="0FDE0B15"/>
    <w:rsid w:val="11CB5870"/>
    <w:rsid w:val="12B72298"/>
    <w:rsid w:val="194714FA"/>
    <w:rsid w:val="1F6B2C5C"/>
    <w:rsid w:val="2061072D"/>
    <w:rsid w:val="20E41864"/>
    <w:rsid w:val="29363ABF"/>
    <w:rsid w:val="30330D58"/>
    <w:rsid w:val="308422D8"/>
    <w:rsid w:val="34A43FD3"/>
    <w:rsid w:val="360F36CE"/>
    <w:rsid w:val="3EAF0199"/>
    <w:rsid w:val="3FFF4755"/>
    <w:rsid w:val="42A87880"/>
    <w:rsid w:val="43066EE9"/>
    <w:rsid w:val="43815C8D"/>
    <w:rsid w:val="4CA0731E"/>
    <w:rsid w:val="4EED611E"/>
    <w:rsid w:val="519444FB"/>
    <w:rsid w:val="564B59D7"/>
    <w:rsid w:val="5CA2679A"/>
    <w:rsid w:val="5F0B0627"/>
    <w:rsid w:val="5F51469E"/>
    <w:rsid w:val="611C6B40"/>
    <w:rsid w:val="634F7179"/>
    <w:rsid w:val="64FA2A38"/>
    <w:rsid w:val="661E1587"/>
    <w:rsid w:val="686D5EAE"/>
    <w:rsid w:val="699F478D"/>
    <w:rsid w:val="69F61C1A"/>
    <w:rsid w:val="6E217F6F"/>
    <w:rsid w:val="6F5D4F59"/>
    <w:rsid w:val="71637B76"/>
    <w:rsid w:val="7A8B3794"/>
    <w:rsid w:val="7DD02D0F"/>
    <w:rsid w:val="AFB67509"/>
    <w:rsid w:val="DFF58833"/>
    <w:rsid w:val="FD7FEB16"/>
    <w:rsid w:val="FEC72C43"/>
    <w:rsid w:val="FF3C41A6"/>
    <w:rsid w:val="FFFB73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5">
    <w:name w:val="heading 1"/>
    <w:basedOn w:val="1"/>
    <w:next w:val="1"/>
    <w:qFormat/>
    <w:uiPriority w:val="9"/>
    <w:pPr>
      <w:numPr>
        <w:ilvl w:val="0"/>
        <w:numId w:val="1"/>
      </w:numPr>
      <w:autoSpaceDE w:val="0"/>
      <w:autoSpaceDN w:val="0"/>
      <w:adjustRightInd w:val="0"/>
      <w:jc w:val="center"/>
      <w:outlineLvl w:val="0"/>
    </w:pPr>
    <w:rPr>
      <w:b/>
      <w:kern w:val="0"/>
      <w:sz w:val="52"/>
    </w:rPr>
  </w:style>
  <w:style w:type="paragraph" w:styleId="6">
    <w:name w:val="heading 2"/>
    <w:basedOn w:val="1"/>
    <w:next w:val="1"/>
    <w:qFormat/>
    <w:uiPriority w:val="9"/>
    <w:pPr>
      <w:numPr>
        <w:ilvl w:val="1"/>
        <w:numId w:val="1"/>
      </w:numPr>
      <w:autoSpaceDE w:val="0"/>
      <w:autoSpaceDN w:val="0"/>
      <w:adjustRightInd w:val="0"/>
      <w:spacing w:before="142" w:line="0" w:lineRule="atLeast"/>
      <w:jc w:val="center"/>
      <w:outlineLvl w:val="1"/>
    </w:pPr>
    <w:rPr>
      <w:rFonts w:ascii="宋体"/>
      <w:b/>
      <w:color w:val="000000"/>
      <w:kern w:val="0"/>
      <w:sz w:val="32"/>
    </w:rPr>
  </w:style>
  <w:style w:type="paragraph" w:styleId="7">
    <w:name w:val="heading 4"/>
    <w:basedOn w:val="1"/>
    <w:next w:val="1"/>
    <w:qFormat/>
    <w:uiPriority w:val="9"/>
    <w:pPr>
      <w:keepNext/>
      <w:keepLines/>
      <w:widowControl w:val="0"/>
      <w:adjustRightInd/>
      <w:snapToGrid/>
      <w:spacing w:before="280" w:after="290" w:line="372" w:lineRule="auto"/>
      <w:jc w:val="both"/>
      <w:outlineLvl w:val="3"/>
    </w:pPr>
    <w:rPr>
      <w:rFonts w:ascii="Cambria" w:hAnsi="Cambria"/>
      <w:b/>
      <w:bCs/>
      <w:kern w:val="2"/>
      <w:sz w:val="28"/>
      <w:szCs w:val="28"/>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正文首行缩进 211"/>
    <w:basedOn w:val="3"/>
    <w:next w:val="1"/>
    <w:qFormat/>
    <w:uiPriority w:val="0"/>
    <w:pPr>
      <w:spacing w:after="120" w:line="360" w:lineRule="auto"/>
      <w:ind w:left="420" w:firstLine="420"/>
    </w:pPr>
    <w:rPr>
      <w:rFonts w:ascii="宋体" w:hAnsi="宋体"/>
      <w:szCs w:val="20"/>
    </w:rPr>
  </w:style>
  <w:style w:type="paragraph" w:customStyle="1" w:styleId="3">
    <w:name w:val="正文文本缩进11"/>
    <w:basedOn w:val="1"/>
    <w:next w:val="4"/>
    <w:qFormat/>
    <w:uiPriority w:val="0"/>
    <w:pPr>
      <w:spacing w:after="120"/>
      <w:ind w:left="420"/>
    </w:pPr>
    <w:rPr>
      <w:rFonts w:ascii="Times New Roman" w:hAnsi="Times New Roman" w:eastAsia="宋体" w:cs="Times New Roman"/>
    </w:rPr>
  </w:style>
  <w:style w:type="paragraph" w:customStyle="1" w:styleId="4">
    <w:name w:val="寄信人地址1"/>
    <w:basedOn w:val="1"/>
    <w:unhideWhenUsed/>
    <w:qFormat/>
    <w:uiPriority w:val="99"/>
    <w:rPr>
      <w:rFonts w:ascii="Arial" w:hAnsi="Arial"/>
    </w:rPr>
  </w:style>
  <w:style w:type="paragraph" w:styleId="8">
    <w:name w:val="toa heading"/>
    <w:basedOn w:val="1"/>
    <w:next w:val="1"/>
    <w:qFormat/>
    <w:uiPriority w:val="0"/>
    <w:pPr>
      <w:adjustRightInd w:val="0"/>
      <w:spacing w:line="360" w:lineRule="atLeast"/>
      <w:jc w:val="center"/>
      <w:textAlignment w:val="baseline"/>
    </w:pPr>
    <w:rPr>
      <w:rFonts w:ascii="Arial" w:hAnsi="Arial" w:eastAsia="黑体"/>
      <w:kern w:val="0"/>
      <w:sz w:val="36"/>
      <w:szCs w:val="20"/>
    </w:rPr>
  </w:style>
  <w:style w:type="paragraph" w:styleId="9">
    <w:name w:val="Body Text"/>
    <w:basedOn w:val="1"/>
    <w:semiHidden/>
    <w:qFormat/>
    <w:uiPriority w:val="0"/>
    <w:rPr>
      <w:rFonts w:ascii="Arial" w:hAnsi="Arial" w:eastAsia="Arial" w:cs="Arial"/>
      <w:sz w:val="21"/>
      <w:szCs w:val="21"/>
      <w:lang w:val="en-US" w:eastAsia="en-US" w:bidi="ar-SA"/>
    </w:rPr>
  </w:style>
  <w:style w:type="paragraph" w:styleId="10">
    <w:name w:val="Body Text Indent"/>
    <w:basedOn w:val="1"/>
    <w:next w:val="7"/>
    <w:unhideWhenUsed/>
    <w:qFormat/>
    <w:uiPriority w:val="99"/>
    <w:pPr>
      <w:spacing w:after="120"/>
      <w:ind w:left="420" w:leftChars="200"/>
    </w:pPr>
  </w:style>
  <w:style w:type="paragraph" w:styleId="11">
    <w:name w:val="footer"/>
    <w:basedOn w:val="1"/>
    <w:unhideWhenUsed/>
    <w:qFormat/>
    <w:uiPriority w:val="99"/>
    <w:pPr>
      <w:tabs>
        <w:tab w:val="center" w:pos="4153"/>
        <w:tab w:val="right" w:pos="8306"/>
      </w:tabs>
    </w:pPr>
    <w:rPr>
      <w:sz w:val="18"/>
      <w:szCs w:val="18"/>
    </w:rPr>
  </w:style>
  <w:style w:type="paragraph" w:styleId="12">
    <w:name w:val="Body Text First Indent 2"/>
    <w:basedOn w:val="10"/>
    <w:next w:val="13"/>
    <w:qFormat/>
    <w:uiPriority w:val="99"/>
    <w:pPr>
      <w:widowControl w:val="0"/>
      <w:adjustRightInd/>
      <w:snapToGrid/>
      <w:ind w:firstLine="420" w:firstLineChars="200"/>
      <w:jc w:val="both"/>
    </w:pPr>
    <w:rPr>
      <w:rFonts w:ascii="Times New Roman" w:hAnsi="Times New Roman"/>
      <w:kern w:val="2"/>
      <w:sz w:val="21"/>
      <w:szCs w:val="24"/>
    </w:rPr>
  </w:style>
  <w:style w:type="paragraph" w:styleId="13">
    <w:name w:val="Body Text Indent 3"/>
    <w:basedOn w:val="1"/>
    <w:next w:val="8"/>
    <w:qFormat/>
    <w:uiPriority w:val="0"/>
    <w:pPr>
      <w:spacing w:after="120"/>
      <w:ind w:left="420" w:leftChars="200"/>
    </w:pPr>
    <w:rPr>
      <w:kern w:val="0"/>
      <w:sz w:val="16"/>
      <w:szCs w:val="16"/>
    </w:rPr>
  </w:style>
  <w:style w:type="paragraph" w:styleId="14">
    <w:name w:val="toc 1"/>
    <w:basedOn w:val="1"/>
    <w:next w:val="1"/>
    <w:qFormat/>
    <w:uiPriority w:val="39"/>
    <w:pPr>
      <w:widowControl w:val="0"/>
      <w:adjustRightInd/>
      <w:snapToGrid/>
      <w:spacing w:before="120" w:after="120"/>
    </w:pPr>
    <w:rPr>
      <w:rFonts w:ascii="Times New Roman" w:hAnsi="Times New Roman" w:cs="Calibri"/>
      <w:b/>
      <w:bCs/>
      <w:caps/>
      <w:kern w:val="2"/>
      <w:sz w:val="20"/>
      <w:szCs w:val="20"/>
    </w:rPr>
  </w:style>
  <w:style w:type="paragraph" w:styleId="15">
    <w:name w:val="Normal (Web)"/>
    <w:basedOn w:val="1"/>
    <w:qFormat/>
    <w:uiPriority w:val="0"/>
    <w:rPr>
      <w:sz w:val="24"/>
    </w:rPr>
  </w:style>
  <w:style w:type="table" w:customStyle="1" w:styleId="18">
    <w:name w:val="Table Normal"/>
    <w:semiHidden/>
    <w:unhideWhenUsed/>
    <w:qFormat/>
    <w:uiPriority w:val="0"/>
    <w:tblPr>
      <w:tblLayout w:type="fixed"/>
      <w:tblCellMar>
        <w:top w:w="0" w:type="dxa"/>
        <w:left w:w="0" w:type="dxa"/>
        <w:bottom w:w="0" w:type="dxa"/>
        <w:right w:w="0" w:type="dxa"/>
      </w:tblCellMar>
    </w:tblPr>
  </w:style>
  <w:style w:type="paragraph" w:customStyle="1" w:styleId="19">
    <w:name w:val="Table Text"/>
    <w:basedOn w:val="1"/>
    <w:semiHidden/>
    <w:qFormat/>
    <w:uiPriority w:val="0"/>
    <w:rPr>
      <w:rFonts w:ascii="仿宋" w:hAnsi="仿宋" w:eastAsia="仿宋" w:cs="仿宋"/>
      <w:sz w:val="20"/>
      <w:szCs w:val="20"/>
      <w:lang w:val="en-US" w:eastAsia="en-US" w:bidi="ar-SA"/>
    </w:rPr>
  </w:style>
  <w:style w:type="paragraph" w:customStyle="1" w:styleId="20">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BodyText1I2"/>
    <w:basedOn w:val="22"/>
    <w:qFormat/>
    <w:uiPriority w:val="0"/>
    <w:pPr>
      <w:ind w:firstLine="420" w:firstLineChars="200"/>
      <w:jc w:val="both"/>
      <w:textAlignment w:val="baseline"/>
    </w:pPr>
  </w:style>
  <w:style w:type="paragraph" w:customStyle="1" w:styleId="22">
    <w:name w:val="BodyTextIndent"/>
    <w:basedOn w:val="1"/>
    <w:next w:val="23"/>
    <w:qFormat/>
    <w:uiPriority w:val="0"/>
    <w:pPr>
      <w:ind w:firstLine="480"/>
      <w:jc w:val="both"/>
      <w:textAlignment w:val="baseline"/>
    </w:pPr>
    <w:rPr>
      <w:rFonts w:eastAsia="楷体_GB2312"/>
      <w:kern w:val="2"/>
      <w:sz w:val="24"/>
      <w:lang w:val="en-US" w:eastAsia="zh-CN" w:bidi="ar-SA"/>
    </w:rPr>
  </w:style>
  <w:style w:type="paragraph" w:customStyle="1" w:styleId="23">
    <w:name w:val="EnvelopeReturn"/>
    <w:basedOn w:val="1"/>
    <w:qFormat/>
    <w:uiPriority w:val="0"/>
    <w:pPr>
      <w:snapToGrid w:val="0"/>
      <w:jc w:val="both"/>
      <w:textAlignment w:val="baseline"/>
    </w:pPr>
    <w:rPr>
      <w:rFonts w:ascii="Arial" w:hAnsi="Arial" w:eastAsia="楷体_GB2312"/>
      <w:kern w:val="2"/>
      <w:sz w:val="26"/>
      <w:lang w:val="en-US" w:eastAsia="zh-CN" w:bidi="ar-SA"/>
    </w:rPr>
  </w:style>
  <w:style w:type="paragraph" w:customStyle="1" w:styleId="24">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reviewItem>
      <errorID>b55e1aac-9480-40e4-a9d4-921042f87c60</errorID>
      <errorWord>学校日  </errorWord>
      <group>L1_Grammar</group>
      <groupName>语法问题</groupName>
      <ability>L2_Grammar</ability>
      <abilityName>语法错误</abilityName>
      <candidateList>
        <item>学校</item>
      </candidateList>
      <explain/>
      <paraID>524B4B92</paraID>
      <start>14</start>
      <end>19</end>
      <status>unmodified</status>
      <modifiedWord/>
      <trackRevisions>false</trackRevisions>
    </reviewItem>
    <reviewItem>
      <errorID>bb9bb10a-81c8-43bc-aa80-6efde37ea181</errorID>
      <errorWord>期</errorWord>
      <group>L1_Word</group>
      <groupName>字词问题</groupName>
      <ability>L2_Typo</ability>
      <abilityName>字词错误</abilityName>
      <candidateList>
        <item>日期</item>
      </candidateList>
      <explain/>
      <paraID>524B4B92</paraID>
      <start>20</start>
      <end>21</end>
      <status>unmodified</status>
      <modifiedWord/>
      <trackRevisions>false</trackRevisions>
    </reviewItem>
    <reviewItem>
      <errorID>48bfb1cc-f33c-455c-919b-36e3add26114</errorID>
      <errorWord>竞卖文件</errorWord>
      <group>L1_Other</group>
      <groupName>其他问题</groupName>
      <ability>L2_Consistency</ability>
      <abilityName>一致性检查</abilityName>
      <candidateList>
        <item>竞价文件</item>
      </candidateList>
      <explain>术语一致性，本文档统一表述为竞价文件，此处使用不一致</explain>
      <paraID>5AE6FF7B</paraID>
      <start>2</start>
      <end>6</end>
      <status>unmodified</status>
      <modifiedWord/>
      <trackRevisions>false</trackRevisions>
    </reviewItem>
    <reviewItem>
      <errorID>19356188-779c-4acf-9b8f-e4db7574ccfc</errorID>
      <errorWord/>
      <group>L1_Punc</group>
      <groupName>标点问题</groupName>
      <ability>L2_Punc_CN</ability>
      <abilityName>标点符号问题</abilityName>
      <candidateList>
        <item/>
      </candidateList>
      <explain>此处空格冗余，建议删除。</explain>
      <paraID>4F9B3A5F</paraID>
      <start>9</start>
      <end>10</end>
      <status>unmodified</status>
      <modifiedWord/>
      <trackRevisions>false</trackRevisions>
    </reviewItem>
    <reviewItem>
      <errorID>819aaa1b-2545-488f-833a-66f14d601563</errorID>
      <errorWord>。</errorWord>
      <group>L1_Punc</group>
      <groupName>标点问题</groupName>
      <ability>L2_Punc_CN</ability>
      <abilityName>标点符号问题</abilityName>
      <candidateList>
        <item>，</item>
      </candidateList>
      <explain/>
      <paraID>4F9B3A5F</paraID>
      <start>48</start>
      <end>49</end>
      <status>unmodified</status>
      <modifiedWord/>
      <trackRevisions>false</trackRevisions>
    </reviewItem>
    <reviewItem>
      <errorID>dc266304-7ccc-453e-a585-ce89ab7defbf</errorID>
      <errorWord>及其</errorWord>
      <group>L1_Grammar</group>
      <groupName>语法问题</groupName>
      <ability>L2_Grammar</ability>
      <abilityName>语法错误</abilityName>
      <candidateList>
        <item>名单及其</item>
      </candidateList>
      <explain/>
      <paraID>6B248143</paraID>
      <start>36</start>
      <end>38</end>
      <status>unmodified</status>
      <modifiedWord/>
      <trackRevisions>false</trackRevisions>
    </reviewItem>
    <reviewItem>
      <errorID>267ac218-92b1-4270-8c49-4e25dfb0d8fd</errorID>
      <errorWord>(</errorWord>
      <group>L1_Format</group>
      <groupName>格式问题</groupName>
      <ability>L2_HalfPunc_CN</ability>
      <abilityName>全半角问题</abilityName>
      <candidateList>
        <item>（</item>
      </candidateList>
      <explain>文本全半角错误。</explain>
      <paraID> 10B8317</paraID>
      <start>25</start>
      <end>26</end>
      <status>unmodified</status>
      <modifiedWord/>
      <trackRevisions>false</trackRevisions>
    </reviewItem>
    <reviewItem>
      <errorID>d2dfd6d5-b1e8-4725-b26b-4303e6a5089c</errorID>
      <errorWord>叁 份</errorWord>
      <group>L1_Word</group>
      <groupName>字词问题</groupName>
      <ability>L2_Typo</ability>
      <abilityName>字词错误</abilityName>
      <candidateList>
        <item>三份</item>
      </candidateList>
      <explain/>
      <paraID> 7222E67</paraID>
      <start>2</start>
      <end>5</end>
      <status>unmodified</status>
      <modifiedWord/>
      <trackRevisions>false</trackRevisions>
    </reviewItem>
    <reviewItem>
      <errorID>61984372-3951-47d8-a085-628c6ac5ad4d</errorID>
      <errorWord>确定</errorWord>
      <group>L1_Grammar</group>
      <groupName>语法问题</groupName>
      <ability>L2_Grammar</ability>
      <abilityName>语法错误</abilityName>
      <candidateList>
        <item>原则确定</item>
      </candidateList>
      <explain/>
      <paraID>247259FE</paraID>
      <start>45</start>
      <end>47</end>
      <status>unmodified</status>
      <modifiedWord/>
      <trackRevisions>false</trackRevisions>
    </reviewItem>
    <reviewItem>
      <errorID>8d260b10-9ae0-40a3-8f14-218e5c5086f9</errorID>
      <errorWord> 家的</errorWord>
      <group>L1_Grammar</group>
      <groupName>语法问题</groupName>
      <ability>L2_Grammar</ability>
      <abilityName>语法错误</abilityName>
      <candidateList>
        <item>家</item>
      </candidateList>
      <explain/>
      <paraID>5086E843</paraID>
      <start>22</start>
      <end>25</end>
      <status>unmodified</status>
      <modifiedWord/>
      <trackRevisions>false</trackRevisions>
    </reviewItem>
    <reviewItem>
      <errorID>dadf41e6-d1a5-480a-bd40-3a1c7208f2d9</errorID>
      <errorWord>竞卖文件</errorWord>
      <group>L1_Other</group>
      <groupName>其他问题</groupName>
      <ability>L2_Consistency</ability>
      <abilityName>一致性检查</abilityName>
      <candidateList>
        <item>竞价文件</item>
      </candidateList>
      <explain>术语一致性，本文档统一表述为竞价文件，此处使用不一致</explain>
      <paraID>5086E843</paraID>
      <start>46</start>
      <end>50</end>
      <status>unmodified</status>
      <modifiedWord/>
      <trackRevisions>false</trackRevisions>
    </reviewItem>
    <reviewItem>
      <errorID>071fdd09-e10a-4b7d-8b76-0bfcd6575b4c</errorID>
      <errorWord/>
      <group>L1_Punc</group>
      <groupName>标点问题</groupName>
      <ability>L2_Punc_CN</ability>
      <abilityName>标点符号问题</abilityName>
      <candidateList>
        <item/>
      </candidateList>
      <explain>此处空格冗余，建议删除。</explain>
      <paraID>5086E843</paraID>
      <start>62</start>
      <end>63</end>
      <status>unmodified</status>
      <modifiedWord/>
      <trackRevisions>false</trackRevisions>
    </reviewItem>
    <reviewItem>
      <errorID>27599467-05b0-4e4e-a628-d83e17bc6bf9</errorID>
      <errorWord>情</errorWord>
      <group>L1_Word</group>
      <groupName>字词问题</groupName>
      <ability>L2_Typo</ability>
      <abilityName>字词错误</abilityName>
      <candidateList>
        <item>情况</item>
      </candidateList>
      <explain/>
      <paraID>5086E843</paraID>
      <start>81</start>
      <end>82</end>
      <status>unmodified</status>
      <modifiedWord/>
      <trackRevisions>false</trackRevisions>
    </reviewItem>
    <reviewItem>
      <errorID>bd10c01e-bde2-4970-9fb5-55f03c8fd332</errorID>
      <errorWord>，</errorWord>
      <group>L1_Punc</group>
      <groupName>标点问题</groupName>
      <ability>L2_Punc_CN</ability>
      <abilityName>标点符号问题</abilityName>
      <candidateList>
        <item>。</item>
      </candidateList>
      <explain/>
      <paraID>6E6F313B</paraID>
      <start>29</start>
      <end>30</end>
      <status>unmodified</status>
      <modifiedWord/>
      <trackRevisions>false</trackRevisions>
    </reviewItem>
    <reviewItem>
      <errorID>25944017-7be0-4c6b-b10d-5d09911eae8d</errorID>
      <errorWord/>
      <group>L1_Punc</group>
      <groupName>标点问题</groupName>
      <ability>L2_Punc_CN</ability>
      <abilityName>标点符号问题</abilityName>
      <candidateList>
        <item/>
      </candidateList>
      <explain>此处空格冗余，建议删除。</explain>
      <paraID>269C14E0</paraID>
      <start>14</start>
      <end>15</end>
      <status>unmodified</status>
      <modifiedWord/>
      <trackRevisions>false</trackRevisions>
    </reviewItem>
    <reviewItem>
      <errorID>811f063d-3a36-40e7-9d38-01abbadc71d1</errorID>
      <errorWord>；</errorWord>
      <group>L1_Punc</group>
      <groupName>标点问题</groupName>
      <ability>L2_Punc_CN</ability>
      <abilityName>标点符号问题</abilityName>
      <candidateList>
        <item>，</item>
      </candidateList>
      <explain/>
      <paraID>6E37B7F4</paraID>
      <start>16</start>
      <end>17</end>
      <status>unmodified</status>
      <modifiedWord/>
      <trackRevisions>false</trackRevisions>
    </reviewItem>
    <reviewItem>
      <errorID>c7e6b6b8-bc37-48ec-a20f-860a79bafda9</errorID>
      <errorWord>；</errorWord>
      <group>L1_Punc</group>
      <groupName>标点问题</groupName>
      <ability>L2_Punc_CN</ability>
      <abilityName>标点符号问题</abilityName>
      <candidateList>
        <item>，</item>
      </candidateList>
      <explain/>
      <paraID>6E37B7F4</paraID>
      <start>36</start>
      <end>37</end>
      <status>unmodified</status>
      <modifiedWord/>
      <trackRevisions>false</trackRevisions>
    </reviewItem>
    <reviewItem>
      <errorID>c4b4fd40-aeb6-472c-b31f-0f044f993b4e</errorID>
      <errorWord>；</errorWord>
      <group>L1_Punc</group>
      <groupName>标点问题</groupName>
      <ability>L2_Punc_CN</ability>
      <abilityName>标点符号问题</abilityName>
      <candidateList>
        <item>，</item>
      </candidateList>
      <explain/>
      <paraID>6E37B7F4</paraID>
      <start>56</start>
      <end>57</end>
      <status>unmodified</status>
      <modifiedWord/>
      <trackRevisions>false</trackRevisions>
    </reviewItem>
    <reviewItem>
      <errorID>75684231-f362-4a62-b9a7-8a448973c50e</errorID>
      <errorWord>；</errorWord>
      <group>L1_Punc</group>
      <groupName>标点问题</groupName>
      <ability>L2_Punc_CN</ability>
      <abilityName>标点符号问题</abilityName>
      <candidateList>
        <item>，</item>
      </candidateList>
      <explain/>
      <paraID>6E37B7F4</paraID>
      <start>77</start>
      <end>78</end>
      <status>unmodified</status>
      <modifiedWord/>
      <trackRevisions>false</trackRevisions>
    </reviewItem>
    <reviewItem>
      <errorID>1f1e92e3-407b-4894-91e7-cb1ad1042bb4</errorID>
      <errorWord>，</errorWord>
      <group>L1_Punc</group>
      <groupName>标点问题</groupName>
      <ability>L2_Punc_CN</ability>
      <abilityName>标点符号问题</abilityName>
      <candidateList>
        <item>。</item>
      </candidateList>
      <explain/>
      <paraID>38C41D62</paraID>
      <start>31</start>
      <end>32</end>
      <status>unmodified</status>
      <modifiedWord/>
      <trackRevisions>false</trackRevisions>
    </reviewItem>
    <reviewItem>
      <errorID>5b2f5ba1-1193-49d8-aaaf-97ce0ffea346</errorID>
      <errorWord/>
      <group>L1_Punc</group>
      <groupName>标点问题</groupName>
      <ability>L2_Punc_CN</ability>
      <abilityName>标点符号问题</abilityName>
      <candidateList>
        <item/>
      </candidateList>
      <explain>此处空格冗余，建议删除。</explain>
      <paraID>754C9C21</paraID>
      <start>19</start>
      <end>20</end>
      <status>unmodified</status>
      <modifiedWord/>
      <trackRevisions>false</trackRevisions>
    </reviewItem>
    <reviewItem>
      <errorID>b2ce9b30-b883-4ff8-847c-af0b63058982</errorID>
      <errorWord/>
      <group>L1_Punc</group>
      <groupName>标点问题</groupName>
      <ability>L2_Punc_CN</ability>
      <abilityName>标点符号问题</abilityName>
      <candidateList>
        <item/>
      </candidateList>
      <explain>此处空格冗余，建议删除。</explain>
      <paraID>754C9C21</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01da7b-ad7a-42d5-bd14-18392b5e9ed7}">
  <ds:schemaRefs/>
</ds:datastoreItem>
</file>

<file path=docProps/app.xml><?xml version="1.0" encoding="utf-8"?>
<Properties xmlns="http://schemas.openxmlformats.org/officeDocument/2006/extended-properties" xmlns:vt="http://schemas.openxmlformats.org/officeDocument/2006/docPropsVTypes">
  <Pages>15</Pages>
  <Words>6669</Words>
  <Characters>7579</Characters>
  <Lines>1</Lines>
  <Paragraphs>1</Paragraphs>
  <TotalTime>7</TotalTime>
  <ScaleCrop>false</ScaleCrop>
  <LinksUpToDate>false</LinksUpToDate>
  <CharactersWithSpaces>8058</CharactersWithSpaces>
  <Application>WPS Office_11.8.2.8053_F1E327BC-269C-435d-A152-05C5408002CA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2026-07-09T21:07:00Z</dcterms:created>
  <dc:creator>Administrator</dc:creator>
  <cp:lastModifiedBy>江华</cp:lastModifiedBy>
  <dcterms:modified xsi:type="dcterms:W3CDTF">2026-11-03T08:16:53Z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2026-07-17T11:02:58Z</vt:filetime>
  </property>
  <property fmtid="{D5CDD505-2E9C-101B-9397-08002B2CF9AE}" pid="4" name="KSOTemplateDocerSaveRecord">
    <vt:lpwstr>eyJoZGlkIjoiMTA1NTFkYTY5MTY3ZjZiYzUwODdhZTQzY2ZiZWIzMGUiLCJ1c2VySWQiOiI4NzE2MzAifQ==</vt:lpwstr>
  </property>
  <property fmtid="{D5CDD505-2E9C-101B-9397-08002B2CF9AE}" pid="5" name="KSOProductBuildVer">
    <vt:lpwstr>2052-11.8.2.8053</vt:lpwstr>
  </property>
  <property fmtid="{D5CDD505-2E9C-101B-9397-08002B2CF9AE}" pid="6" name="ICV">
    <vt:lpwstr>30D8D9366B38484CBCA80A2D08141722_13</vt:lpwstr>
  </property>
</Properties>
</file>