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EBB04">
      <w:pPr>
        <w:spacing w:line="360" w:lineRule="auto"/>
        <w:jc w:val="left"/>
      </w:pPr>
      <w:r>
        <w:drawing>
          <wp:inline distT="0" distB="0" distL="0" distR="0">
            <wp:extent cx="2431415" cy="472440"/>
            <wp:effectExtent l="0" t="0" r="0" b="0"/>
            <wp:docPr id="1" name="图片 1" descr="LOGE+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E+校名"/>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31415" cy="472440"/>
                    </a:xfrm>
                    <a:prstGeom prst="rect">
                      <a:avLst/>
                    </a:prstGeom>
                    <a:noFill/>
                    <a:ln>
                      <a:noFill/>
                    </a:ln>
                    <a:effectLst/>
                  </pic:spPr>
                </pic:pic>
              </a:graphicData>
            </a:graphic>
          </wp:inline>
        </w:drawing>
      </w:r>
    </w:p>
    <w:p w14:paraId="69C84EDD">
      <w:pPr>
        <w:spacing w:line="240" w:lineRule="exact"/>
        <w:jc w:val="center"/>
      </w:pPr>
    </w:p>
    <w:p w14:paraId="07B6623E">
      <w:pPr>
        <w:autoSpaceDE w:val="0"/>
        <w:autoSpaceDN w:val="0"/>
        <w:adjustRightInd w:val="0"/>
        <w:spacing w:line="360" w:lineRule="auto"/>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南通师范高等专科学校</w:t>
      </w:r>
    </w:p>
    <w:p w14:paraId="1EA8B1B3">
      <w:pPr>
        <w:autoSpaceDE w:val="0"/>
        <w:autoSpaceDN w:val="0"/>
        <w:adjustRightInd w:val="0"/>
        <w:spacing w:line="360" w:lineRule="auto"/>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食堂经营方遴选项目</w:t>
      </w:r>
    </w:p>
    <w:p w14:paraId="62967C4D">
      <w:pPr>
        <w:autoSpaceDE w:val="0"/>
        <w:autoSpaceDN w:val="0"/>
        <w:adjustRightInd w:val="0"/>
        <w:spacing w:line="360" w:lineRule="auto"/>
        <w:jc w:val="center"/>
        <w:rPr>
          <w:rFonts w:ascii="宋体" w:hAnsi="宋体" w:cs="宋体"/>
          <w:b/>
          <w:bCs/>
          <w:sz w:val="96"/>
          <w:szCs w:val="96"/>
          <w:lang w:val="zh-CN"/>
        </w:rPr>
      </w:pPr>
      <w:r>
        <w:rPr>
          <w:rFonts w:hint="eastAsia" w:ascii="方正小标宋简体" w:hAnsi="方正小标宋简体" w:eastAsia="方正小标宋简体" w:cs="方正小标宋简体"/>
          <w:sz w:val="84"/>
          <w:szCs w:val="84"/>
          <w:lang w:val="zh-CN"/>
        </w:rPr>
        <w:t>公开招标文件</w:t>
      </w:r>
    </w:p>
    <w:p w14:paraId="771A8F9C">
      <w:pPr>
        <w:spacing w:line="500" w:lineRule="exact"/>
        <w:jc w:val="center"/>
        <w:rPr>
          <w:rFonts w:ascii="黑体" w:hAnsi="黑体" w:eastAsia="黑体" w:cs="黑体"/>
          <w:bCs/>
          <w:sz w:val="36"/>
          <w:szCs w:val="36"/>
        </w:rPr>
      </w:pPr>
      <w:r>
        <w:rPr>
          <w:rFonts w:hint="eastAsia" w:ascii="黑体" w:hAnsi="黑体" w:eastAsia="黑体" w:cs="黑体"/>
          <w:bCs/>
          <w:sz w:val="36"/>
          <w:szCs w:val="36"/>
          <w:lang w:val="zh-CN"/>
        </w:rPr>
        <w:t>项目编号：TSGZCG2023011</w:t>
      </w:r>
    </w:p>
    <w:p w14:paraId="5BB6C476">
      <w:pPr>
        <w:pStyle w:val="11"/>
        <w:rPr>
          <w:rFonts w:ascii="仿宋" w:hAnsi="仿宋" w:eastAsia="仿宋"/>
          <w:bCs/>
          <w:sz w:val="36"/>
          <w:szCs w:val="36"/>
        </w:rPr>
      </w:pPr>
    </w:p>
    <w:p w14:paraId="2FC2AEC1">
      <w:pPr>
        <w:pStyle w:val="11"/>
        <w:rPr>
          <w:rFonts w:ascii="仿宋" w:hAnsi="仿宋" w:eastAsia="仿宋"/>
          <w:bCs/>
          <w:sz w:val="36"/>
          <w:szCs w:val="36"/>
        </w:rPr>
      </w:pPr>
    </w:p>
    <w:p w14:paraId="4E5E7D66"/>
    <w:p w14:paraId="350BFC52">
      <w:pPr>
        <w:spacing w:line="500" w:lineRule="exact"/>
        <w:rPr>
          <w:rFonts w:ascii="仿宋_GB2312" w:eastAsia="仿宋_GB2312"/>
        </w:rPr>
      </w:pPr>
      <w:r>
        <w:rPr>
          <w:rFonts w:hint="eastAsia" w:ascii="仿宋_GB2312" w:eastAsia="仿宋_GB2312"/>
        </w:rPr>
        <w:t xml:space="preserve">                  </w:t>
      </w:r>
    </w:p>
    <w:p w14:paraId="741437EA">
      <w:pPr>
        <w:spacing w:line="500" w:lineRule="exact"/>
        <w:rPr>
          <w:rFonts w:ascii="仿宋_GB2312" w:eastAsia="仿宋_GB2312"/>
        </w:rPr>
      </w:pPr>
    </w:p>
    <w:p w14:paraId="3C11CEB4">
      <w:pPr>
        <w:spacing w:line="500" w:lineRule="exact"/>
        <w:rPr>
          <w:rFonts w:ascii="仿宋_GB2312" w:eastAsia="仿宋_GB2312"/>
        </w:rPr>
      </w:pPr>
    </w:p>
    <w:p w14:paraId="78642B4C">
      <w:pPr>
        <w:spacing w:line="500" w:lineRule="exact"/>
        <w:rPr>
          <w:rFonts w:ascii="仿宋_GB2312" w:eastAsia="仿宋_GB2312"/>
        </w:rPr>
      </w:pPr>
      <w:r>
        <w:rPr>
          <w:rFonts w:hint="eastAsia" w:ascii="仿宋_GB2312" w:eastAsia="仿宋_GB2312"/>
        </w:rPr>
        <w:t xml:space="preserve">   </w:t>
      </w:r>
    </w:p>
    <w:p w14:paraId="19E9FC18">
      <w:pPr>
        <w:spacing w:line="500" w:lineRule="exact"/>
        <w:jc w:val="center"/>
        <w:rPr>
          <w:rFonts w:ascii="仿宋_GB2312" w:eastAsia="仿宋_GB2312"/>
          <w:sz w:val="32"/>
        </w:rPr>
      </w:pPr>
    </w:p>
    <w:p w14:paraId="4956344E">
      <w:pPr>
        <w:spacing w:line="500" w:lineRule="exact"/>
        <w:jc w:val="center"/>
        <w:rPr>
          <w:rFonts w:ascii="仿宋_GB2312" w:eastAsia="仿宋_GB2312"/>
          <w:sz w:val="32"/>
        </w:rPr>
      </w:pPr>
    </w:p>
    <w:p w14:paraId="319708AC">
      <w:pPr>
        <w:spacing w:line="500" w:lineRule="exact"/>
        <w:jc w:val="center"/>
        <w:rPr>
          <w:rFonts w:ascii="仿宋_GB2312" w:eastAsia="仿宋_GB2312"/>
          <w:sz w:val="32"/>
        </w:rPr>
      </w:pPr>
    </w:p>
    <w:p w14:paraId="5FD8591E">
      <w:pPr>
        <w:spacing w:line="500" w:lineRule="exact"/>
        <w:jc w:val="center"/>
        <w:rPr>
          <w:rFonts w:ascii="仿宋_GB2312" w:eastAsia="仿宋_GB2312"/>
          <w:sz w:val="32"/>
        </w:rPr>
      </w:pPr>
    </w:p>
    <w:p w14:paraId="032037DE">
      <w:pPr>
        <w:spacing w:line="500" w:lineRule="exact"/>
        <w:jc w:val="center"/>
        <w:rPr>
          <w:rFonts w:ascii="仿宋_GB2312" w:eastAsia="仿宋_GB2312"/>
          <w:sz w:val="32"/>
        </w:rPr>
      </w:pPr>
    </w:p>
    <w:p w14:paraId="06AFCC6B">
      <w:pPr>
        <w:pStyle w:val="11"/>
      </w:pPr>
    </w:p>
    <w:p w14:paraId="5E7A3A76">
      <w:pPr>
        <w:spacing w:line="500" w:lineRule="exact"/>
        <w:jc w:val="center"/>
        <w:rPr>
          <w:rFonts w:ascii="仿宋" w:hAnsi="仿宋" w:eastAsia="仿宋" w:cs="仿宋"/>
          <w:spacing w:val="20"/>
          <w:sz w:val="32"/>
          <w:szCs w:val="32"/>
        </w:rPr>
      </w:pPr>
      <w:r>
        <w:rPr>
          <w:rFonts w:hint="eastAsia" w:ascii="仿宋" w:hAnsi="仿宋" w:eastAsia="仿宋" w:cs="仿宋"/>
          <w:spacing w:val="20"/>
          <w:sz w:val="32"/>
          <w:szCs w:val="32"/>
        </w:rPr>
        <w:t>南通师范高等专科学校</w:t>
      </w:r>
      <w:r>
        <w:rPr>
          <w:rFonts w:hint="eastAsia" w:ascii="仿宋" w:hAnsi="仿宋" w:eastAsia="仿宋" w:cs="仿宋"/>
          <w:bCs/>
          <w:spacing w:val="20"/>
          <w:sz w:val="32"/>
          <w:szCs w:val="32"/>
        </w:rPr>
        <w:t>国有资产管理处</w:t>
      </w:r>
    </w:p>
    <w:p w14:paraId="450333BF">
      <w:pPr>
        <w:spacing w:line="500" w:lineRule="exact"/>
        <w:jc w:val="center"/>
        <w:rPr>
          <w:rFonts w:ascii="仿宋" w:hAnsi="仿宋" w:eastAsia="仿宋" w:cs="仿宋"/>
          <w:sz w:val="32"/>
          <w:szCs w:val="32"/>
        </w:rPr>
      </w:pPr>
      <w:r>
        <w:rPr>
          <w:rFonts w:hint="eastAsia" w:ascii="仿宋" w:hAnsi="仿宋" w:eastAsia="仿宋" w:cs="仿宋"/>
          <w:sz w:val="32"/>
          <w:szCs w:val="32"/>
        </w:rPr>
        <w:t>二○二三年七月</w:t>
      </w:r>
    </w:p>
    <w:p w14:paraId="0E277FD9">
      <w:pPr>
        <w:adjustRightInd w:val="0"/>
        <w:snapToGrid w:val="0"/>
        <w:ind w:left="-158" w:leftChars="-75"/>
        <w:rPr>
          <w:rFonts w:ascii="仿宋" w:hAnsi="仿宋" w:eastAsia="仿宋" w:cs="仿宋"/>
          <w:b/>
          <w:snapToGrid w:val="0"/>
          <w:sz w:val="32"/>
          <w:szCs w:val="32"/>
          <w:u w:val="single"/>
        </w:rPr>
      </w:pPr>
      <w:r>
        <w:rPr>
          <w:rFonts w:hint="eastAsia" w:ascii="仿宋" w:hAnsi="仿宋" w:eastAsia="仿宋" w:cs="仿宋"/>
          <w:b/>
          <w:snapToGrid w:val="0"/>
          <w:sz w:val="32"/>
          <w:szCs w:val="32"/>
          <w:u w:val="single"/>
        </w:rPr>
        <w:t xml:space="preserve">                                                             </w:t>
      </w:r>
    </w:p>
    <w:p w14:paraId="36821154">
      <w:pPr>
        <w:adjustRightInd w:val="0"/>
        <w:snapToGrid w:val="0"/>
        <w:ind w:left="-158" w:leftChars="-75"/>
        <w:rPr>
          <w:rFonts w:ascii="仿宋" w:hAnsi="仿宋" w:eastAsia="仿宋" w:cs="仿宋"/>
          <w:snapToGrid w:val="0"/>
          <w:sz w:val="30"/>
          <w:szCs w:val="30"/>
        </w:rPr>
      </w:pPr>
      <w:r>
        <w:rPr>
          <w:rFonts w:hint="eastAsia" w:ascii="仿宋" w:hAnsi="仿宋" w:eastAsia="仿宋" w:cs="仿宋"/>
          <w:b/>
          <w:snapToGrid w:val="0"/>
          <w:sz w:val="30"/>
          <w:szCs w:val="30"/>
        </w:rPr>
        <w:t>地址:</w:t>
      </w:r>
      <w:r>
        <w:rPr>
          <w:rFonts w:hint="eastAsia" w:ascii="仿宋" w:hAnsi="仿宋" w:eastAsia="仿宋" w:cs="仿宋"/>
          <w:snapToGrid w:val="0"/>
          <w:sz w:val="30"/>
          <w:szCs w:val="30"/>
        </w:rPr>
        <w:t xml:space="preserve"> 南通市经济技术开发区育贤路2号   </w:t>
      </w:r>
      <w:r>
        <w:rPr>
          <w:rFonts w:hint="eastAsia" w:ascii="仿宋" w:hAnsi="仿宋" w:eastAsia="仿宋" w:cs="仿宋"/>
          <w:b/>
          <w:snapToGrid w:val="0"/>
          <w:sz w:val="30"/>
          <w:szCs w:val="30"/>
        </w:rPr>
        <w:t>邮政编码：</w:t>
      </w:r>
      <w:r>
        <w:rPr>
          <w:rFonts w:hint="eastAsia" w:ascii="仿宋" w:hAnsi="仿宋" w:eastAsia="仿宋" w:cs="仿宋"/>
          <w:snapToGrid w:val="0"/>
          <w:sz w:val="30"/>
          <w:szCs w:val="30"/>
        </w:rPr>
        <w:t>226010</w:t>
      </w:r>
    </w:p>
    <w:p w14:paraId="46988581">
      <w:pPr>
        <w:spacing w:line="360" w:lineRule="auto"/>
        <w:jc w:val="center"/>
        <w:rPr>
          <w:rFonts w:ascii="楷体_GB2312" w:hAnsi="宋体" w:eastAsia="楷体_GB2312" w:cs="宋体"/>
          <w:b/>
          <w:sz w:val="48"/>
          <w:szCs w:val="48"/>
        </w:rPr>
      </w:pPr>
    </w:p>
    <w:p w14:paraId="709830BB">
      <w:pPr>
        <w:autoSpaceDE w:val="0"/>
        <w:autoSpaceDN w:val="0"/>
        <w:adjustRightInd w:val="0"/>
        <w:spacing w:line="360" w:lineRule="auto"/>
        <w:jc w:val="center"/>
        <w:outlineLvl w:val="0"/>
        <w:rPr>
          <w:rFonts w:ascii="仿宋" w:hAnsi="仿宋" w:eastAsia="仿宋" w:cs="宋体"/>
          <w:b/>
          <w:bCs/>
          <w:sz w:val="44"/>
          <w:szCs w:val="44"/>
          <w:lang w:val="zh-CN"/>
        </w:rPr>
      </w:pPr>
      <w:r>
        <w:rPr>
          <w:rFonts w:hint="eastAsia" w:ascii="仿宋" w:hAnsi="仿宋" w:eastAsia="仿宋" w:cs="宋体"/>
          <w:b/>
          <w:bCs/>
          <w:sz w:val="44"/>
          <w:szCs w:val="44"/>
          <w:lang w:val="zh-CN"/>
        </w:rPr>
        <w:t>目   录</w:t>
      </w:r>
    </w:p>
    <w:p w14:paraId="7DB95FBF">
      <w:pPr>
        <w:autoSpaceDE w:val="0"/>
        <w:autoSpaceDN w:val="0"/>
        <w:adjustRightInd w:val="0"/>
        <w:spacing w:line="360" w:lineRule="auto"/>
        <w:ind w:firstLine="556"/>
        <w:rPr>
          <w:rFonts w:ascii="仿宋" w:hAnsi="仿宋" w:eastAsia="仿宋" w:cs="宋体"/>
          <w:bCs/>
          <w:sz w:val="32"/>
          <w:szCs w:val="32"/>
        </w:rPr>
      </w:pPr>
    </w:p>
    <w:p w14:paraId="1AEDB0E4">
      <w:pPr>
        <w:tabs>
          <w:tab w:val="right" w:leader="dot" w:pos="9027"/>
        </w:tabs>
        <w:spacing w:line="480" w:lineRule="auto"/>
        <w:ind w:firstLine="400"/>
        <w:jc w:val="left"/>
        <w:rPr>
          <w:rFonts w:ascii="仿宋" w:hAnsi="仿宋" w:eastAsia="仿宋" w:cs="黑体"/>
          <w:sz w:val="28"/>
        </w:rPr>
      </w:pPr>
      <w:r>
        <w:rPr>
          <w:rFonts w:hint="eastAsia" w:ascii="仿宋" w:hAnsi="仿宋" w:eastAsia="仿宋" w:cs="黑体"/>
          <w:sz w:val="28"/>
        </w:rPr>
        <w:t>第一部分</w:t>
      </w:r>
      <w:r>
        <w:rPr>
          <w:rFonts w:ascii="仿宋" w:hAnsi="仿宋" w:eastAsia="仿宋" w:cs="黑体"/>
          <w:sz w:val="28"/>
        </w:rPr>
        <w:t xml:space="preserve">  </w:t>
      </w:r>
      <w:r>
        <w:rPr>
          <w:rFonts w:hint="eastAsia" w:ascii="仿宋" w:hAnsi="仿宋" w:eastAsia="仿宋" w:cs="黑体"/>
          <w:sz w:val="28"/>
        </w:rPr>
        <w:t>信息披露公告</w:t>
      </w:r>
    </w:p>
    <w:p w14:paraId="2569AFF3">
      <w:pPr>
        <w:tabs>
          <w:tab w:val="right" w:leader="dot" w:pos="9027"/>
        </w:tabs>
        <w:spacing w:line="480" w:lineRule="auto"/>
        <w:ind w:firstLine="400"/>
        <w:jc w:val="left"/>
        <w:rPr>
          <w:rFonts w:ascii="仿宋" w:hAnsi="仿宋" w:eastAsia="仿宋" w:cs="黑体"/>
          <w:sz w:val="28"/>
        </w:rPr>
      </w:pPr>
      <w:r>
        <w:rPr>
          <w:rFonts w:hint="eastAsia" w:ascii="仿宋" w:hAnsi="仿宋" w:eastAsia="仿宋" w:cs="黑体"/>
          <w:sz w:val="28"/>
        </w:rPr>
        <w:t>第二部分</w:t>
      </w:r>
      <w:r>
        <w:rPr>
          <w:rFonts w:ascii="仿宋" w:hAnsi="仿宋" w:eastAsia="仿宋" w:cs="黑体"/>
          <w:sz w:val="28"/>
        </w:rPr>
        <w:t xml:space="preserve">  </w:t>
      </w:r>
      <w:r>
        <w:rPr>
          <w:rFonts w:hint="eastAsia" w:ascii="仿宋" w:hAnsi="仿宋" w:eastAsia="仿宋" w:cs="黑体"/>
          <w:sz w:val="28"/>
        </w:rPr>
        <w:t>意向经营方须知</w:t>
      </w:r>
    </w:p>
    <w:p w14:paraId="58E20E1C">
      <w:pPr>
        <w:tabs>
          <w:tab w:val="right" w:leader="dot" w:pos="9027"/>
        </w:tabs>
        <w:spacing w:line="480" w:lineRule="auto"/>
        <w:ind w:firstLine="400"/>
        <w:jc w:val="left"/>
        <w:rPr>
          <w:rFonts w:ascii="仿宋" w:hAnsi="仿宋" w:eastAsia="仿宋"/>
          <w:szCs w:val="21"/>
        </w:rPr>
      </w:pPr>
      <w:r>
        <w:rPr>
          <w:rFonts w:hint="eastAsia" w:ascii="仿宋" w:hAnsi="仿宋" w:eastAsia="仿宋" w:cs="黑体"/>
          <w:sz w:val="28"/>
        </w:rPr>
        <w:t>第三部分  评审标准和办法</w:t>
      </w:r>
    </w:p>
    <w:p w14:paraId="10D2794B">
      <w:pPr>
        <w:tabs>
          <w:tab w:val="right" w:leader="dot" w:pos="9027"/>
        </w:tabs>
        <w:spacing w:line="480" w:lineRule="auto"/>
        <w:ind w:firstLine="400"/>
        <w:jc w:val="left"/>
        <w:rPr>
          <w:rFonts w:ascii="仿宋" w:hAnsi="仿宋" w:eastAsia="仿宋" w:cs="黑体"/>
          <w:sz w:val="28"/>
        </w:rPr>
      </w:pPr>
      <w:r>
        <w:rPr>
          <w:rFonts w:hint="eastAsia" w:ascii="仿宋" w:hAnsi="仿宋" w:eastAsia="仿宋" w:cs="黑体"/>
          <w:sz w:val="28"/>
        </w:rPr>
        <w:t>第四部分</w:t>
      </w:r>
      <w:r>
        <w:rPr>
          <w:rFonts w:ascii="仿宋" w:hAnsi="仿宋" w:eastAsia="仿宋" w:cs="黑体"/>
          <w:sz w:val="28"/>
        </w:rPr>
        <w:t xml:space="preserve">  </w:t>
      </w:r>
      <w:r>
        <w:rPr>
          <w:rFonts w:hint="eastAsia" w:ascii="仿宋" w:hAnsi="仿宋" w:eastAsia="仿宋" w:cs="黑体"/>
          <w:sz w:val="28"/>
        </w:rPr>
        <w:t>服务要求</w:t>
      </w:r>
    </w:p>
    <w:p w14:paraId="3FBE24EF">
      <w:pPr>
        <w:tabs>
          <w:tab w:val="right" w:leader="dot" w:pos="9027"/>
        </w:tabs>
        <w:spacing w:line="480" w:lineRule="auto"/>
        <w:ind w:firstLine="400"/>
        <w:jc w:val="left"/>
        <w:rPr>
          <w:rFonts w:ascii="仿宋" w:hAnsi="仿宋" w:eastAsia="仿宋" w:cs="黑体"/>
          <w:sz w:val="28"/>
        </w:rPr>
      </w:pPr>
      <w:r>
        <w:rPr>
          <w:rFonts w:hint="eastAsia" w:ascii="仿宋" w:hAnsi="仿宋" w:eastAsia="仿宋" w:cs="黑体"/>
          <w:sz w:val="28"/>
        </w:rPr>
        <w:t>第五部分</w:t>
      </w:r>
      <w:r>
        <w:rPr>
          <w:rFonts w:ascii="仿宋" w:hAnsi="仿宋" w:eastAsia="仿宋" w:cs="黑体"/>
          <w:sz w:val="28"/>
        </w:rPr>
        <w:t xml:space="preserve">  </w:t>
      </w:r>
      <w:r>
        <w:rPr>
          <w:rFonts w:hint="eastAsia" w:ascii="仿宋" w:hAnsi="仿宋" w:eastAsia="仿宋" w:cs="黑体"/>
          <w:sz w:val="28"/>
        </w:rPr>
        <w:t>合同主要条款</w:t>
      </w:r>
    </w:p>
    <w:p w14:paraId="6AEFDD1E">
      <w:pPr>
        <w:tabs>
          <w:tab w:val="right" w:leader="dot" w:pos="9027"/>
        </w:tabs>
        <w:spacing w:line="480" w:lineRule="auto"/>
        <w:ind w:firstLine="400"/>
        <w:jc w:val="left"/>
        <w:rPr>
          <w:rFonts w:ascii="仿宋" w:hAnsi="仿宋" w:eastAsia="仿宋" w:cs="黑体"/>
          <w:sz w:val="28"/>
        </w:rPr>
      </w:pPr>
      <w:r>
        <w:rPr>
          <w:rFonts w:hint="eastAsia" w:ascii="仿宋" w:hAnsi="仿宋" w:eastAsia="仿宋" w:cs="黑体"/>
          <w:sz w:val="28"/>
        </w:rPr>
        <w:t>第六部分</w:t>
      </w:r>
      <w:r>
        <w:rPr>
          <w:rFonts w:ascii="仿宋" w:hAnsi="仿宋" w:eastAsia="仿宋" w:cs="黑体"/>
          <w:sz w:val="28"/>
        </w:rPr>
        <w:t xml:space="preserve">  </w:t>
      </w:r>
      <w:r>
        <w:rPr>
          <w:rFonts w:hint="eastAsia" w:ascii="仿宋" w:hAnsi="仿宋" w:eastAsia="仿宋" w:cs="黑体"/>
          <w:sz w:val="28"/>
        </w:rPr>
        <w:t>竞选文件格式</w:t>
      </w:r>
    </w:p>
    <w:p w14:paraId="6D83E36B">
      <w:pPr>
        <w:spacing w:beforeLines="50" w:afterLines="50" w:line="360" w:lineRule="auto"/>
        <w:jc w:val="center"/>
        <w:rPr>
          <w:rFonts w:ascii="宋体" w:hAnsi="宋体" w:cs="宋体"/>
          <w:kern w:val="44"/>
          <w:sz w:val="44"/>
        </w:rPr>
      </w:pPr>
      <w:r>
        <w:rPr>
          <w:rFonts w:hint="eastAsia" w:ascii="宋体" w:hAnsi="宋体" w:cs="宋体"/>
          <w:kern w:val="44"/>
          <w:sz w:val="44"/>
        </w:rPr>
        <w:br w:type="page"/>
      </w:r>
    </w:p>
    <w:p w14:paraId="72833FF8">
      <w:pPr>
        <w:adjustRightInd w:val="0"/>
        <w:snapToGrid w:val="0"/>
        <w:spacing w:beforeLines="50" w:afterLines="50" w:line="440" w:lineRule="exact"/>
        <w:jc w:val="left"/>
        <w:rPr>
          <w:rFonts w:ascii="仿宋" w:hAnsi="仿宋" w:eastAsia="仿宋" w:cs="宋体"/>
          <w:b/>
          <w:kern w:val="44"/>
          <w:sz w:val="28"/>
          <w:szCs w:val="28"/>
        </w:rPr>
      </w:pPr>
      <w:r>
        <w:rPr>
          <w:rFonts w:hint="eastAsia" w:ascii="仿宋" w:hAnsi="仿宋" w:eastAsia="仿宋" w:cs="宋体"/>
          <w:b/>
          <w:kern w:val="44"/>
          <w:sz w:val="28"/>
          <w:szCs w:val="28"/>
        </w:rPr>
        <w:t>尊敬的供应商：</w:t>
      </w:r>
    </w:p>
    <w:p w14:paraId="3AE4A91D">
      <w:pPr>
        <w:adjustRightInd w:val="0"/>
        <w:snapToGrid w:val="0"/>
        <w:spacing w:beforeLines="50" w:afterLines="50" w:line="440" w:lineRule="exact"/>
        <w:ind w:firstLine="562" w:firstLineChars="200"/>
        <w:jc w:val="left"/>
        <w:rPr>
          <w:rFonts w:ascii="仿宋" w:hAnsi="仿宋" w:eastAsia="仿宋" w:cs="宋体"/>
          <w:kern w:val="44"/>
          <w:sz w:val="28"/>
          <w:szCs w:val="28"/>
        </w:rPr>
      </w:pPr>
      <w:r>
        <w:rPr>
          <w:rFonts w:hint="eastAsia" w:ascii="仿宋" w:hAnsi="仿宋" w:eastAsia="仿宋" w:cs="宋体"/>
          <w:b/>
          <w:kern w:val="44"/>
          <w:sz w:val="28"/>
          <w:szCs w:val="28"/>
        </w:rPr>
        <w:t>欢迎参加本项目的招标。为了保证本次采购项目顺利进行，请在制作响应文件之前，仔细阅读本文件的各项条款，并按要求制作和递交响应文件。谢谢合作！</w:t>
      </w:r>
    </w:p>
    <w:p w14:paraId="5323F77C">
      <w:pPr>
        <w:pStyle w:val="24"/>
        <w:ind w:firstLine="0" w:firstLineChars="0"/>
        <w:jc w:val="center"/>
        <w:outlineLvl w:val="0"/>
        <w:rPr>
          <w:rFonts w:ascii="仿宋" w:hAnsi="仿宋" w:eastAsia="仿宋" w:cs="宋体"/>
          <w:b/>
          <w:bCs/>
          <w:sz w:val="32"/>
          <w:szCs w:val="32"/>
          <w:lang w:val="zh-CN"/>
        </w:rPr>
      </w:pPr>
      <w:r>
        <w:rPr>
          <w:rFonts w:hint="eastAsia" w:ascii="仿宋" w:hAnsi="仿宋" w:eastAsia="仿宋" w:cs="宋体"/>
          <w:b/>
          <w:bCs/>
          <w:sz w:val="32"/>
          <w:szCs w:val="32"/>
          <w:lang w:val="zh-CN"/>
        </w:rPr>
        <w:t>第一部分  信息披露公告</w:t>
      </w:r>
    </w:p>
    <w:p w14:paraId="467735F3">
      <w:pPr>
        <w:pStyle w:val="24"/>
        <w:snapToGrid w:val="0"/>
        <w:spacing w:line="276" w:lineRule="auto"/>
        <w:ind w:firstLine="494"/>
        <w:rPr>
          <w:rFonts w:ascii="仿宋" w:hAnsi="仿宋" w:eastAsia="仿宋"/>
          <w:kern w:val="0"/>
          <w:sz w:val="24"/>
          <w:szCs w:val="24"/>
        </w:rPr>
      </w:pPr>
      <w:r>
        <w:rPr>
          <w:rFonts w:hint="eastAsia" w:ascii="仿宋" w:hAnsi="仿宋" w:eastAsia="仿宋"/>
          <w:kern w:val="0"/>
          <w:sz w:val="24"/>
          <w:szCs w:val="24"/>
        </w:rPr>
        <w:t>本次综合评审项目为南通师范高等专科学校食堂经营方遴选，欢迎符合资格条件的意向经营方报名参加。</w:t>
      </w:r>
    </w:p>
    <w:p w14:paraId="51696ACC">
      <w:pPr>
        <w:pStyle w:val="24"/>
        <w:snapToGrid w:val="0"/>
        <w:spacing w:beforeLines="50" w:afterLines="50" w:line="276" w:lineRule="auto"/>
        <w:ind w:firstLine="496"/>
        <w:outlineLvl w:val="1"/>
        <w:rPr>
          <w:rFonts w:ascii="仿宋" w:hAnsi="仿宋" w:eastAsia="仿宋" w:cs="Calibri"/>
          <w:b/>
          <w:kern w:val="0"/>
          <w:sz w:val="24"/>
          <w:szCs w:val="24"/>
        </w:rPr>
      </w:pPr>
      <w:r>
        <w:rPr>
          <w:rFonts w:hint="eastAsia" w:ascii="仿宋" w:hAnsi="仿宋" w:eastAsia="仿宋" w:cs="Calibri"/>
          <w:b/>
          <w:kern w:val="0"/>
          <w:sz w:val="24"/>
          <w:szCs w:val="24"/>
        </w:rPr>
        <w:t>一、标的概况</w:t>
      </w:r>
    </w:p>
    <w:p w14:paraId="6109BF22">
      <w:pPr>
        <w:widowControl/>
        <w:snapToGrid w:val="0"/>
        <w:spacing w:line="276" w:lineRule="auto"/>
        <w:ind w:firstLine="480" w:firstLineChars="200"/>
        <w:jc w:val="left"/>
        <w:rPr>
          <w:rFonts w:ascii="仿宋" w:hAnsi="仿宋" w:eastAsia="仿宋"/>
          <w:kern w:val="0"/>
          <w:sz w:val="24"/>
        </w:rPr>
      </w:pPr>
      <w:r>
        <w:rPr>
          <w:rFonts w:hint="eastAsia" w:ascii="仿宋" w:hAnsi="仿宋" w:eastAsia="仿宋"/>
          <w:kern w:val="0"/>
          <w:sz w:val="24"/>
        </w:rPr>
        <w:t>1.基本情况</w:t>
      </w:r>
    </w:p>
    <w:p w14:paraId="7FBB93DE">
      <w:pPr>
        <w:widowControl/>
        <w:snapToGrid w:val="0"/>
        <w:spacing w:line="276" w:lineRule="auto"/>
        <w:ind w:firstLine="480" w:firstLineChars="200"/>
        <w:jc w:val="left"/>
        <w:rPr>
          <w:rFonts w:ascii="仿宋" w:hAnsi="仿宋" w:eastAsia="仿宋"/>
          <w:kern w:val="0"/>
          <w:sz w:val="24"/>
        </w:rPr>
      </w:pPr>
      <w:r>
        <w:rPr>
          <w:rFonts w:hint="eastAsia" w:ascii="仿宋" w:hAnsi="仿宋" w:eastAsia="仿宋"/>
          <w:kern w:val="0"/>
          <w:sz w:val="24"/>
        </w:rPr>
        <w:t>项目名称：南通师范高等专科学校食堂经营方遴选项目</w:t>
      </w:r>
    </w:p>
    <w:p w14:paraId="5B873605">
      <w:pPr>
        <w:snapToGrid w:val="0"/>
        <w:spacing w:line="276" w:lineRule="auto"/>
        <w:ind w:firstLine="480" w:firstLineChars="200"/>
        <w:rPr>
          <w:rFonts w:ascii="仿宋" w:hAnsi="仿宋" w:eastAsia="仿宋" w:cs="宋体"/>
          <w:kern w:val="0"/>
          <w:sz w:val="24"/>
        </w:rPr>
      </w:pPr>
      <w:r>
        <w:rPr>
          <w:rFonts w:hint="eastAsia" w:ascii="仿宋" w:hAnsi="仿宋" w:eastAsia="仿宋"/>
          <w:kern w:val="0"/>
          <w:sz w:val="24"/>
        </w:rPr>
        <w:t>标的坐落：南通师范高等专科学校如皋校区、崇川校区</w:t>
      </w:r>
    </w:p>
    <w:p w14:paraId="3ED71D1D">
      <w:pPr>
        <w:snapToGrid w:val="0"/>
        <w:spacing w:line="276" w:lineRule="auto"/>
        <w:ind w:firstLine="480" w:firstLineChars="200"/>
        <w:rPr>
          <w:rFonts w:ascii="仿宋" w:hAnsi="仿宋" w:eastAsia="仿宋"/>
          <w:kern w:val="0"/>
          <w:sz w:val="24"/>
        </w:rPr>
      </w:pPr>
      <w:r>
        <w:rPr>
          <w:rFonts w:hint="eastAsia" w:ascii="仿宋" w:hAnsi="仿宋" w:eastAsia="仿宋"/>
          <w:kern w:val="0"/>
          <w:sz w:val="24"/>
        </w:rPr>
        <w:t>标的类型：学校食堂</w:t>
      </w:r>
    </w:p>
    <w:p w14:paraId="430AA66D">
      <w:pPr>
        <w:snapToGrid w:val="0"/>
        <w:spacing w:line="276" w:lineRule="auto"/>
        <w:ind w:firstLine="480" w:firstLineChars="200"/>
        <w:rPr>
          <w:rFonts w:ascii="仿宋" w:hAnsi="仿宋" w:eastAsia="仿宋" w:cs="宋体"/>
          <w:kern w:val="0"/>
          <w:sz w:val="24"/>
        </w:rPr>
      </w:pPr>
      <w:r>
        <w:rPr>
          <w:rFonts w:hint="eastAsia" w:ascii="仿宋" w:hAnsi="仿宋" w:eastAsia="仿宋"/>
          <w:smallCaps/>
          <w:sz w:val="24"/>
        </w:rPr>
        <w:t>项目标段：一标段：</w:t>
      </w:r>
      <w:r>
        <w:rPr>
          <w:rFonts w:hint="eastAsia" w:ascii="仿宋" w:hAnsi="仿宋" w:eastAsia="仿宋" w:cs="宋体"/>
          <w:kern w:val="0"/>
          <w:sz w:val="24"/>
        </w:rPr>
        <w:t>如皋校区第一食堂</w:t>
      </w:r>
      <w:r>
        <w:rPr>
          <w:rFonts w:hint="eastAsia" w:ascii="仿宋" w:hAnsi="仿宋" w:eastAsia="仿宋"/>
          <w:smallCaps/>
          <w:sz w:val="24"/>
        </w:rPr>
        <w:t>，约1</w:t>
      </w:r>
      <w:r>
        <w:rPr>
          <w:rFonts w:ascii="仿宋" w:hAnsi="仿宋" w:eastAsia="仿宋"/>
          <w:smallCaps/>
          <w:sz w:val="24"/>
        </w:rPr>
        <w:t>000</w:t>
      </w:r>
      <w:r>
        <w:rPr>
          <w:rFonts w:hint="eastAsia" w:ascii="仿宋" w:hAnsi="仿宋" w:eastAsia="仿宋"/>
          <w:smallCaps/>
          <w:sz w:val="24"/>
        </w:rPr>
        <w:t>平方米；二标段：</w:t>
      </w:r>
      <w:r>
        <w:rPr>
          <w:rFonts w:hint="eastAsia" w:ascii="仿宋" w:hAnsi="仿宋" w:eastAsia="仿宋" w:cs="宋体"/>
          <w:kern w:val="0"/>
          <w:sz w:val="24"/>
        </w:rPr>
        <w:t>如皋校区第二食堂，</w:t>
      </w:r>
      <w:r>
        <w:rPr>
          <w:rFonts w:hint="eastAsia" w:ascii="仿宋" w:hAnsi="仿宋" w:eastAsia="仿宋"/>
          <w:smallCaps/>
          <w:sz w:val="24"/>
        </w:rPr>
        <w:t>约8</w:t>
      </w:r>
      <w:r>
        <w:rPr>
          <w:rFonts w:ascii="仿宋" w:hAnsi="仿宋" w:eastAsia="仿宋"/>
          <w:smallCaps/>
          <w:sz w:val="24"/>
        </w:rPr>
        <w:t>00</w:t>
      </w:r>
      <w:r>
        <w:rPr>
          <w:rFonts w:hint="eastAsia" w:ascii="仿宋" w:hAnsi="仿宋" w:eastAsia="仿宋"/>
          <w:smallCaps/>
          <w:sz w:val="24"/>
        </w:rPr>
        <w:t>平方米；三标段：崇川校区食堂，约8</w:t>
      </w:r>
      <w:r>
        <w:rPr>
          <w:rFonts w:ascii="仿宋" w:hAnsi="仿宋" w:eastAsia="仿宋"/>
          <w:smallCaps/>
          <w:sz w:val="24"/>
        </w:rPr>
        <w:t>00</w:t>
      </w:r>
      <w:r>
        <w:rPr>
          <w:rFonts w:hint="eastAsia" w:ascii="仿宋" w:hAnsi="仿宋" w:eastAsia="仿宋"/>
          <w:smallCaps/>
          <w:sz w:val="24"/>
        </w:rPr>
        <w:t>平方米</w:t>
      </w:r>
      <w:r>
        <w:rPr>
          <w:rFonts w:hint="eastAsia" w:ascii="仿宋" w:hAnsi="仿宋" w:eastAsia="仿宋"/>
          <w:sz w:val="24"/>
        </w:rPr>
        <w:t xml:space="preserve">  </w:t>
      </w:r>
    </w:p>
    <w:p w14:paraId="428CF4AB">
      <w:pPr>
        <w:snapToGrid w:val="0"/>
        <w:spacing w:line="276" w:lineRule="auto"/>
        <w:ind w:firstLine="480" w:firstLineChars="200"/>
        <w:rPr>
          <w:rFonts w:ascii="仿宋" w:hAnsi="仿宋" w:eastAsia="仿宋"/>
          <w:smallCaps/>
          <w:sz w:val="24"/>
        </w:rPr>
      </w:pPr>
      <w:r>
        <w:rPr>
          <w:rFonts w:hint="eastAsia" w:ascii="仿宋" w:hAnsi="仿宋" w:eastAsia="仿宋"/>
          <w:smallCaps/>
          <w:sz w:val="24"/>
        </w:rPr>
        <w:t>2.经营年限：</w:t>
      </w:r>
      <w:r>
        <w:rPr>
          <w:rFonts w:hint="eastAsia" w:ascii="仿宋" w:hAnsi="仿宋" w:eastAsia="仿宋"/>
          <w:smallCaps/>
          <w:color w:val="000000" w:themeColor="text1"/>
          <w:sz w:val="24"/>
        </w:rPr>
        <w:t>“2+1+1”</w:t>
      </w:r>
      <w:r>
        <w:rPr>
          <w:rFonts w:hint="eastAsia" w:ascii="仿宋" w:hAnsi="仿宋" w:eastAsia="仿宋"/>
          <w:smallCaps/>
          <w:sz w:val="24"/>
        </w:rPr>
        <w:t>年</w:t>
      </w:r>
    </w:p>
    <w:p w14:paraId="70DAA9E5">
      <w:pPr>
        <w:snapToGrid w:val="0"/>
        <w:spacing w:line="276" w:lineRule="auto"/>
        <w:ind w:firstLine="480" w:firstLineChars="200"/>
        <w:rPr>
          <w:rFonts w:ascii="仿宋" w:hAnsi="仿宋" w:eastAsia="仿宋"/>
          <w:smallCaps/>
          <w:sz w:val="24"/>
        </w:rPr>
      </w:pPr>
      <w:r>
        <w:rPr>
          <w:rFonts w:hint="eastAsia" w:ascii="仿宋" w:hAnsi="仿宋" w:eastAsia="仿宋"/>
          <w:smallCaps/>
          <w:sz w:val="24"/>
        </w:rPr>
        <w:t>3.</w:t>
      </w:r>
      <w:r>
        <w:rPr>
          <w:rFonts w:ascii="仿宋" w:hAnsi="仿宋" w:eastAsia="仿宋"/>
          <w:smallCaps/>
          <w:sz w:val="24"/>
        </w:rPr>
        <w:t>配套、环境、交通、亮点</w:t>
      </w:r>
      <w:r>
        <w:rPr>
          <w:rFonts w:hint="eastAsia" w:ascii="仿宋" w:hAnsi="仿宋" w:eastAsia="仿宋"/>
          <w:smallCaps/>
          <w:sz w:val="24"/>
        </w:rPr>
        <w:t>：</w:t>
      </w:r>
    </w:p>
    <w:p w14:paraId="3952826B">
      <w:pPr>
        <w:snapToGrid w:val="0"/>
        <w:spacing w:line="276" w:lineRule="auto"/>
        <w:ind w:firstLine="480" w:firstLineChars="200"/>
        <w:rPr>
          <w:rFonts w:ascii="仿宋" w:hAnsi="仿宋" w:eastAsia="仿宋"/>
          <w:sz w:val="24"/>
        </w:rPr>
      </w:pPr>
      <w:r>
        <w:rPr>
          <w:rFonts w:hint="eastAsia" w:ascii="仿宋" w:hAnsi="仿宋" w:eastAsia="仿宋"/>
          <w:sz w:val="24"/>
        </w:rPr>
        <w:t>南通师范高等专科学校如皋校区位于</w:t>
      </w:r>
      <w:r>
        <w:rPr>
          <w:rFonts w:hint="eastAsia" w:ascii="仿宋" w:hAnsi="仿宋" w:eastAsia="仿宋" w:cs="宋体"/>
          <w:kern w:val="0"/>
          <w:sz w:val="24"/>
        </w:rPr>
        <w:t>如皋市如城街道学宫路1号</w:t>
      </w:r>
      <w:r>
        <w:rPr>
          <w:rFonts w:hint="eastAsia" w:ascii="仿宋" w:hAnsi="仿宋" w:eastAsia="仿宋"/>
          <w:sz w:val="24"/>
        </w:rPr>
        <w:t>，占地面积7</w:t>
      </w:r>
      <w:r>
        <w:rPr>
          <w:rFonts w:ascii="仿宋" w:hAnsi="仿宋" w:eastAsia="仿宋"/>
          <w:sz w:val="24"/>
        </w:rPr>
        <w:t>4</w:t>
      </w:r>
      <w:r>
        <w:rPr>
          <w:rFonts w:hint="eastAsia" w:ascii="仿宋" w:hAnsi="仿宋" w:eastAsia="仿宋"/>
          <w:sz w:val="24"/>
        </w:rPr>
        <w:t>亩。周边与水绘园风景区相邻。校区内师生规模约2100人。校内有超市、菜鸟驿站等生活服务。</w:t>
      </w:r>
    </w:p>
    <w:p w14:paraId="30DF5934">
      <w:pPr>
        <w:snapToGrid w:val="0"/>
        <w:spacing w:line="276" w:lineRule="auto"/>
        <w:ind w:firstLine="480" w:firstLineChars="200"/>
        <w:rPr>
          <w:rFonts w:ascii="仿宋" w:hAnsi="仿宋" w:eastAsia="仿宋"/>
          <w:sz w:val="24"/>
        </w:rPr>
      </w:pPr>
      <w:r>
        <w:rPr>
          <w:rFonts w:hint="eastAsia" w:ascii="仿宋" w:hAnsi="仿宋" w:eastAsia="仿宋"/>
          <w:sz w:val="24"/>
        </w:rPr>
        <w:t>南通师范高等专科学校崇川校区位于</w:t>
      </w:r>
      <w:r>
        <w:rPr>
          <w:rFonts w:hint="eastAsia" w:ascii="仿宋" w:hAnsi="仿宋" w:eastAsia="仿宋" w:cs="宋体"/>
          <w:kern w:val="0"/>
          <w:sz w:val="24"/>
        </w:rPr>
        <w:t>南通市崇川区城山路24号。</w:t>
      </w:r>
      <w:r>
        <w:rPr>
          <w:rFonts w:hint="eastAsia" w:ascii="仿宋" w:hAnsi="仿宋" w:eastAsia="仿宋"/>
          <w:sz w:val="24"/>
        </w:rPr>
        <w:t>占地面积6</w:t>
      </w:r>
      <w:r>
        <w:rPr>
          <w:rFonts w:ascii="仿宋" w:hAnsi="仿宋" w:eastAsia="仿宋"/>
          <w:sz w:val="24"/>
        </w:rPr>
        <w:t>3</w:t>
      </w:r>
      <w:r>
        <w:rPr>
          <w:rFonts w:hint="eastAsia" w:ascii="仿宋" w:hAnsi="仿宋" w:eastAsia="仿宋"/>
          <w:sz w:val="24"/>
        </w:rPr>
        <w:t>亩。周边与濠河风景区相邻。校区内师生规模约1300人。校内有超市、菜鸟驿站等生活服务。</w:t>
      </w:r>
    </w:p>
    <w:p w14:paraId="142E0C34">
      <w:pPr>
        <w:snapToGrid w:val="0"/>
        <w:spacing w:line="276" w:lineRule="auto"/>
        <w:ind w:firstLine="480" w:firstLineChars="200"/>
        <w:rPr>
          <w:rFonts w:ascii="仿宋" w:hAnsi="仿宋" w:eastAsia="仿宋"/>
          <w:sz w:val="24"/>
        </w:rPr>
      </w:pPr>
      <w:r>
        <w:rPr>
          <w:rFonts w:hint="eastAsia" w:ascii="仿宋" w:hAnsi="仿宋" w:eastAsia="仿宋"/>
          <w:sz w:val="24"/>
        </w:rPr>
        <w:t>学校食堂与学生宿舍同处学校生活区。如皋校区第一、第二食堂分别在集贤生活区和育贤大厦；崇川校区学生食堂在一楼，教工食堂在二楼。各标段食堂均可独立经营，各自独立，功能区基本健全，符合食堂食品安全要求。内部各种加工设备基本齐全，能满足食堂运转。水电气全部到位，各食堂能独立结算。售饭系统采用一卡通、微信、支付宝聚合收费方式。</w:t>
      </w:r>
      <w:r>
        <w:rPr>
          <w:rFonts w:hint="eastAsia" w:ascii="仿宋" w:hAnsi="仿宋" w:eastAsia="仿宋" w:cs="宋体"/>
          <w:kern w:val="0"/>
          <w:sz w:val="24"/>
        </w:rPr>
        <w:t xml:space="preserve">食堂具体情况请投标人现场踏勘。 </w:t>
      </w:r>
    </w:p>
    <w:p w14:paraId="7AB63320">
      <w:pPr>
        <w:snapToGrid w:val="0"/>
        <w:spacing w:line="276" w:lineRule="auto"/>
        <w:ind w:firstLine="482" w:firstLineChars="200"/>
        <w:rPr>
          <w:rFonts w:ascii="仿宋" w:hAnsi="仿宋" w:eastAsia="仿宋" w:cs="宋体"/>
          <w:b/>
          <w:kern w:val="0"/>
          <w:sz w:val="24"/>
        </w:rPr>
      </w:pPr>
      <w:r>
        <w:rPr>
          <w:rFonts w:hint="eastAsia" w:ascii="仿宋" w:hAnsi="仿宋" w:eastAsia="仿宋" w:cs="宋体"/>
          <w:b/>
          <w:kern w:val="0"/>
          <w:sz w:val="24"/>
        </w:rPr>
        <w:t>特别提醒：</w:t>
      </w:r>
    </w:p>
    <w:p w14:paraId="5B81B268">
      <w:pPr>
        <w:snapToGrid w:val="0"/>
        <w:spacing w:line="276" w:lineRule="auto"/>
        <w:ind w:firstLine="482" w:firstLineChars="200"/>
        <w:rPr>
          <w:rFonts w:ascii="仿宋" w:hAnsi="仿宋" w:eastAsia="仿宋" w:cs="宋体"/>
          <w:b/>
          <w:color w:val="000000" w:themeColor="text1"/>
          <w:kern w:val="0"/>
          <w:sz w:val="24"/>
        </w:rPr>
      </w:pPr>
      <w:r>
        <w:rPr>
          <w:rFonts w:hint="eastAsia" w:ascii="仿宋" w:hAnsi="仿宋" w:eastAsia="仿宋" w:cs="宋体"/>
          <w:b/>
          <w:kern w:val="0"/>
          <w:sz w:val="24"/>
        </w:rPr>
        <w:t>（1）根据学校招生计划和专业布局设置，未来几年上述校区学生人数会有变少的可能；（2）根据学校教学计划安排，会出现学生外出实习、实训，一定时段内在校学生人数会减少；（3）投标人应考虑到“互联网+餐饮”时代（如快递、外卖及大学生创业等业态）对传统餐饮业的影响。（4）上级无特殊要求，校园不实施封闭管理，师生可以根据学校规定自由进出校园；（5）如遇不可抗力因素，学校将按照国家、省市有关要求调整教学计划或教学方式。（6）三个标段的食堂建成时间较早，基本条件一般，中标供应商应经相关主管部门同意，满足规范生产、安全措施条件后方可经营，合同期内如有与上级主管部门（如市场监督、消防安全等）要求不达标的场地、设备、环节、措施等，中标供应商必须自行解决。</w:t>
      </w:r>
      <w:r>
        <w:rPr>
          <w:rFonts w:hint="eastAsia" w:ascii="仿宋" w:hAnsi="仿宋" w:eastAsia="仿宋" w:cs="宋体"/>
          <w:b/>
          <w:color w:val="000000" w:themeColor="text1"/>
          <w:kern w:val="0"/>
          <w:sz w:val="24"/>
        </w:rPr>
        <w:t>（7）该项目非政府采购项目，不执行政府采购相关法律法规。（8）如遇校区布局重大调整，经营合同会提前终止，学校提前1个月通知供应商，中标人必须完全服从大局，不得有异议，无条件撤场，不得向学校提出补偿或赔偿要求。</w:t>
      </w:r>
    </w:p>
    <w:p w14:paraId="7395C0E1">
      <w:pPr>
        <w:snapToGrid w:val="0"/>
        <w:spacing w:line="276" w:lineRule="auto"/>
        <w:ind w:firstLine="480" w:firstLineChars="200"/>
        <w:rPr>
          <w:rFonts w:ascii="仿宋" w:hAnsi="仿宋" w:eastAsia="仿宋"/>
          <w:smallCaps/>
          <w:sz w:val="24"/>
        </w:rPr>
      </w:pPr>
      <w:r>
        <w:rPr>
          <w:rFonts w:hint="eastAsia" w:ascii="仿宋" w:hAnsi="仿宋" w:eastAsia="仿宋"/>
          <w:smallCaps/>
          <w:sz w:val="24"/>
        </w:rPr>
        <w:t>4.其他情况</w:t>
      </w:r>
    </w:p>
    <w:p w14:paraId="645B4A57">
      <w:pPr>
        <w:widowControl/>
        <w:snapToGrid w:val="0"/>
        <w:spacing w:line="276" w:lineRule="auto"/>
        <w:ind w:firstLine="480" w:firstLineChars="200"/>
        <w:jc w:val="left"/>
        <w:rPr>
          <w:rFonts w:ascii="仿宋" w:hAnsi="仿宋" w:eastAsia="仿宋"/>
          <w:kern w:val="0"/>
          <w:sz w:val="24"/>
        </w:rPr>
      </w:pPr>
      <w:r>
        <w:rPr>
          <w:rFonts w:hint="eastAsia" w:ascii="仿宋" w:hAnsi="仿宋" w:eastAsia="仿宋"/>
          <w:kern w:val="0"/>
          <w:sz w:val="24"/>
        </w:rPr>
        <w:t>行为批准或备案机构：南通师范高等专科学校</w:t>
      </w:r>
    </w:p>
    <w:p w14:paraId="188D4055">
      <w:pPr>
        <w:widowControl/>
        <w:snapToGrid w:val="0"/>
        <w:spacing w:line="276" w:lineRule="auto"/>
        <w:ind w:firstLine="480" w:firstLineChars="200"/>
        <w:jc w:val="left"/>
        <w:rPr>
          <w:rFonts w:ascii="仿宋" w:hAnsi="仿宋" w:eastAsia="仿宋"/>
          <w:kern w:val="0"/>
          <w:sz w:val="24"/>
        </w:rPr>
      </w:pPr>
      <w:r>
        <w:rPr>
          <w:rFonts w:hint="eastAsia" w:ascii="仿宋" w:hAnsi="仿宋" w:eastAsia="仿宋"/>
          <w:kern w:val="0"/>
          <w:sz w:val="24"/>
        </w:rPr>
        <w:t>房屋经营用途：学校食堂</w:t>
      </w:r>
    </w:p>
    <w:p w14:paraId="3712DB4B">
      <w:pPr>
        <w:widowControl/>
        <w:snapToGrid w:val="0"/>
        <w:spacing w:line="276" w:lineRule="auto"/>
        <w:ind w:firstLine="480" w:firstLineChars="200"/>
        <w:rPr>
          <w:rFonts w:ascii="仿宋" w:hAnsi="仿宋" w:eastAsia="仿宋"/>
          <w:smallCaps/>
          <w:color w:val="000000" w:themeColor="text1"/>
          <w:sz w:val="24"/>
        </w:rPr>
      </w:pPr>
      <w:r>
        <w:rPr>
          <w:rFonts w:hint="eastAsia" w:ascii="仿宋" w:hAnsi="仿宋" w:eastAsia="仿宋"/>
          <w:color w:val="000000" w:themeColor="text1"/>
          <w:sz w:val="24"/>
        </w:rPr>
        <w:t>供应商现场踏勘：学校联系人：陶老师</w:t>
      </w:r>
      <w:r>
        <w:rPr>
          <w:rFonts w:hint="eastAsia" w:ascii="仿宋" w:hAnsi="仿宋" w:eastAsia="仿宋" w:cs="宋体"/>
          <w:color w:val="000000" w:themeColor="text1"/>
          <w:kern w:val="0"/>
          <w:sz w:val="24"/>
        </w:rPr>
        <w:t xml:space="preserve">  </w:t>
      </w:r>
      <w:r>
        <w:rPr>
          <w:rFonts w:hint="eastAsia" w:ascii="仿宋" w:hAnsi="仿宋" w:eastAsia="仿宋"/>
          <w:color w:val="000000" w:themeColor="text1"/>
          <w:sz w:val="24"/>
        </w:rPr>
        <w:t>联系电话：</w:t>
      </w:r>
      <w:r>
        <w:rPr>
          <w:rFonts w:hint="eastAsia" w:ascii="仿宋" w:hAnsi="仿宋" w:eastAsia="仿宋" w:cs="宋体"/>
          <w:color w:val="000000" w:themeColor="text1"/>
          <w:kern w:val="0"/>
          <w:sz w:val="24"/>
        </w:rPr>
        <w:t>18962728826。</w:t>
      </w:r>
      <w:r>
        <w:rPr>
          <w:rFonts w:hint="eastAsia" w:ascii="仿宋" w:hAnsi="仿宋" w:eastAsia="仿宋"/>
          <w:smallCaps/>
          <w:color w:val="000000" w:themeColor="text1"/>
          <w:sz w:val="24"/>
        </w:rPr>
        <w:t xml:space="preserve">    </w:t>
      </w:r>
    </w:p>
    <w:p w14:paraId="45972B2E">
      <w:pPr>
        <w:widowControl/>
        <w:snapToGrid w:val="0"/>
        <w:spacing w:line="276" w:lineRule="auto"/>
        <w:ind w:firstLine="480" w:firstLineChars="200"/>
        <w:rPr>
          <w:rFonts w:ascii="仿宋" w:hAnsi="仿宋" w:eastAsia="仿宋"/>
          <w:color w:val="000000" w:themeColor="text1"/>
          <w:sz w:val="24"/>
        </w:rPr>
      </w:pPr>
      <w:r>
        <w:rPr>
          <w:rFonts w:hint="eastAsia" w:ascii="仿宋" w:hAnsi="仿宋" w:eastAsia="仿宋"/>
          <w:color w:val="000000" w:themeColor="text1"/>
          <w:sz w:val="24"/>
        </w:rPr>
        <w:t>如皋校区：时间7月21日9:00-16:00；崇川校区：时间7月22日9:00-16:00。</w:t>
      </w:r>
      <w:r>
        <w:rPr>
          <w:rFonts w:hint="eastAsia" w:ascii="仿宋" w:hAnsi="仿宋" w:eastAsia="仿宋" w:cs="宋体"/>
          <w:color w:val="000000" w:themeColor="text1"/>
          <w:kern w:val="0"/>
          <w:sz w:val="28"/>
          <w:szCs w:val="28"/>
        </w:rPr>
        <w:t xml:space="preserve"> </w:t>
      </w:r>
    </w:p>
    <w:p w14:paraId="060A0FAD">
      <w:pPr>
        <w:pStyle w:val="24"/>
        <w:snapToGrid w:val="0"/>
        <w:spacing w:beforeLines="50" w:afterLines="50" w:line="276" w:lineRule="auto"/>
        <w:ind w:firstLine="496"/>
        <w:outlineLvl w:val="1"/>
        <w:rPr>
          <w:rFonts w:ascii="仿宋" w:hAnsi="仿宋" w:eastAsia="仿宋" w:cs="Calibri"/>
          <w:b/>
          <w:kern w:val="0"/>
          <w:sz w:val="24"/>
          <w:szCs w:val="24"/>
        </w:rPr>
      </w:pPr>
      <w:r>
        <w:rPr>
          <w:rFonts w:hint="eastAsia" w:ascii="仿宋" w:hAnsi="仿宋" w:eastAsia="仿宋" w:cs="Calibri"/>
          <w:b/>
          <w:kern w:val="0"/>
          <w:sz w:val="24"/>
          <w:szCs w:val="24"/>
        </w:rPr>
        <w:t>二、意向经营方资格条件</w:t>
      </w:r>
    </w:p>
    <w:p w14:paraId="7AE61C90">
      <w:pPr>
        <w:widowControl/>
        <w:spacing w:line="276" w:lineRule="auto"/>
        <w:ind w:firstLine="480" w:firstLineChars="200"/>
        <w:jc w:val="left"/>
        <w:rPr>
          <w:rFonts w:ascii="仿宋" w:hAnsi="仿宋" w:eastAsia="仿宋"/>
          <w:kern w:val="0"/>
          <w:sz w:val="24"/>
        </w:rPr>
      </w:pPr>
      <w:r>
        <w:rPr>
          <w:rFonts w:hint="eastAsia" w:ascii="仿宋" w:hAnsi="仿宋" w:eastAsia="仿宋"/>
          <w:kern w:val="0"/>
          <w:sz w:val="24"/>
        </w:rPr>
        <w:t>（一）资格条件要求</w:t>
      </w:r>
    </w:p>
    <w:p w14:paraId="5D848679">
      <w:pPr>
        <w:widowControl/>
        <w:spacing w:line="276" w:lineRule="auto"/>
        <w:ind w:firstLine="480" w:firstLineChars="200"/>
        <w:jc w:val="left"/>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具有独立承担民事责任的能力，且在中华人民共和国境内注册的“企业法人营业执照”的餐饮类企业；</w:t>
      </w:r>
    </w:p>
    <w:p w14:paraId="5BA800CE">
      <w:pPr>
        <w:widowControl/>
        <w:spacing w:line="276" w:lineRule="auto"/>
        <w:ind w:firstLine="480" w:firstLineChars="200"/>
        <w:jc w:val="left"/>
        <w:rPr>
          <w:rFonts w:ascii="仿宋" w:hAnsi="仿宋" w:eastAsia="仿宋"/>
          <w:kern w:val="0"/>
          <w:sz w:val="24"/>
        </w:rPr>
      </w:pPr>
      <w:r>
        <w:rPr>
          <w:rFonts w:hint="eastAsia" w:ascii="仿宋" w:hAnsi="仿宋" w:eastAsia="仿宋"/>
          <w:kern w:val="0"/>
          <w:sz w:val="24"/>
        </w:rPr>
        <w:t>2.具有良好的商业信誉和健全的财务会计制度；</w:t>
      </w:r>
    </w:p>
    <w:p w14:paraId="4BA411C7">
      <w:pPr>
        <w:widowControl/>
        <w:spacing w:line="276" w:lineRule="auto"/>
        <w:ind w:firstLine="480" w:firstLineChars="200"/>
        <w:jc w:val="left"/>
        <w:rPr>
          <w:rFonts w:ascii="仿宋" w:hAnsi="仿宋" w:eastAsia="仿宋"/>
          <w:kern w:val="0"/>
          <w:sz w:val="24"/>
        </w:rPr>
      </w:pPr>
      <w:r>
        <w:rPr>
          <w:rFonts w:hint="eastAsia" w:ascii="仿宋" w:hAnsi="仿宋" w:eastAsia="仿宋"/>
          <w:kern w:val="0"/>
          <w:sz w:val="24"/>
        </w:rPr>
        <w:t>3.具有履行合同所必须的人员、设备和专业服务能力。</w:t>
      </w:r>
    </w:p>
    <w:p w14:paraId="53D5EFB9">
      <w:pPr>
        <w:widowControl/>
        <w:spacing w:line="276" w:lineRule="auto"/>
        <w:ind w:firstLine="480" w:firstLineChars="200"/>
        <w:jc w:val="left"/>
        <w:rPr>
          <w:rFonts w:ascii="仿宋" w:hAnsi="仿宋" w:eastAsia="仿宋"/>
          <w:kern w:val="0"/>
          <w:sz w:val="24"/>
        </w:rPr>
      </w:pPr>
      <w:r>
        <w:rPr>
          <w:rFonts w:hint="eastAsia" w:ascii="仿宋" w:hAnsi="仿宋" w:eastAsia="仿宋"/>
          <w:kern w:val="0"/>
          <w:sz w:val="24"/>
        </w:rPr>
        <w:t>4.具有依法缴纳税收和社会保障资金的良好记录；</w:t>
      </w:r>
    </w:p>
    <w:p w14:paraId="7FC4B9B3">
      <w:pPr>
        <w:widowControl/>
        <w:spacing w:line="276" w:lineRule="auto"/>
        <w:ind w:firstLine="480" w:firstLineChars="200"/>
        <w:jc w:val="left"/>
        <w:rPr>
          <w:rFonts w:ascii="仿宋" w:hAnsi="仿宋" w:eastAsia="仿宋"/>
          <w:kern w:val="0"/>
          <w:sz w:val="24"/>
        </w:rPr>
      </w:pPr>
      <w:r>
        <w:rPr>
          <w:rFonts w:hint="eastAsia" w:ascii="仿宋" w:hAnsi="仿宋" w:eastAsia="仿宋"/>
          <w:kern w:val="0"/>
          <w:sz w:val="24"/>
        </w:rPr>
        <w:t>5.</w:t>
      </w:r>
      <w:r>
        <w:rPr>
          <w:rFonts w:hint="eastAsia" w:ascii="仿宋" w:hAnsi="仿宋" w:eastAsia="仿宋"/>
          <w:sz w:val="24"/>
        </w:rPr>
        <w:t>参加本次综合评审活动前三年内在食品安全、消防安全等方面发生过重大责任事故的，或在环境保护和企业经营管理等方面有过不良犯罪记录的餐饮企业，一律不得参与本次竞选。</w:t>
      </w:r>
      <w:r>
        <w:rPr>
          <w:rFonts w:hint="eastAsia" w:ascii="仿宋" w:hAnsi="仿宋" w:eastAsia="仿宋"/>
          <w:kern w:val="0"/>
          <w:sz w:val="24"/>
        </w:rPr>
        <w:t>违反本条规定参与竞选的，一经发现，取消一切资格（取消竞选、经营资格，委托方有权无条件终止合同）；</w:t>
      </w:r>
    </w:p>
    <w:p w14:paraId="470B9E92">
      <w:pPr>
        <w:widowControl/>
        <w:spacing w:line="276" w:lineRule="auto"/>
        <w:ind w:firstLine="480" w:firstLineChars="200"/>
        <w:jc w:val="left"/>
        <w:rPr>
          <w:rFonts w:ascii="仿宋" w:hAnsi="仿宋" w:eastAsia="仿宋"/>
          <w:kern w:val="0"/>
          <w:sz w:val="24"/>
        </w:rPr>
      </w:pPr>
      <w:r>
        <w:rPr>
          <w:rFonts w:hint="eastAsia" w:ascii="仿宋" w:hAnsi="仿宋" w:eastAsia="仿宋"/>
          <w:kern w:val="0"/>
          <w:sz w:val="24"/>
        </w:rPr>
        <w:t>6.具有行政主管部门核发的年检有效的食品经营许可证（或在原承租单位办理的合同期内有效的食品经营许可证）；</w:t>
      </w:r>
    </w:p>
    <w:p w14:paraId="242F21E2">
      <w:pPr>
        <w:widowControl/>
        <w:spacing w:line="276" w:lineRule="auto"/>
        <w:ind w:firstLine="480" w:firstLineChars="200"/>
        <w:jc w:val="left"/>
        <w:rPr>
          <w:rFonts w:ascii="仿宋" w:hAnsi="仿宋" w:eastAsia="仿宋"/>
          <w:kern w:val="0"/>
          <w:sz w:val="24"/>
        </w:rPr>
      </w:pPr>
      <w:r>
        <w:rPr>
          <w:rFonts w:hint="eastAsia" w:ascii="仿宋" w:hAnsi="仿宋" w:eastAsia="仿宋"/>
          <w:kern w:val="0"/>
          <w:sz w:val="24"/>
        </w:rPr>
        <w:t>7.至竞选截止时间，在“信用中国”网站（www.creditchina.gov.cn）、中国政府采购网（www.ccgp.gov.cn）网站查询无近三年内的处罚纪录；</w:t>
      </w:r>
    </w:p>
    <w:p w14:paraId="178822FE">
      <w:pPr>
        <w:widowControl/>
        <w:spacing w:line="276" w:lineRule="auto"/>
        <w:ind w:firstLine="480" w:firstLineChars="200"/>
        <w:jc w:val="left"/>
        <w:rPr>
          <w:rFonts w:ascii="仿宋" w:hAnsi="仿宋" w:eastAsia="仿宋"/>
          <w:kern w:val="0"/>
          <w:sz w:val="24"/>
        </w:rPr>
      </w:pPr>
      <w:r>
        <w:rPr>
          <w:rFonts w:hint="eastAsia" w:ascii="仿宋" w:hAnsi="仿宋" w:eastAsia="仿宋"/>
          <w:kern w:val="0"/>
          <w:sz w:val="24"/>
        </w:rPr>
        <w:t>8.符合国家、地方相关法律法规规定的其他条件。</w:t>
      </w:r>
    </w:p>
    <w:p w14:paraId="7752A16A">
      <w:pPr>
        <w:widowControl/>
        <w:spacing w:line="276" w:lineRule="auto"/>
        <w:ind w:firstLine="480" w:firstLineChars="200"/>
        <w:jc w:val="left"/>
        <w:rPr>
          <w:rFonts w:ascii="仿宋" w:hAnsi="仿宋" w:eastAsia="仿宋"/>
          <w:kern w:val="0"/>
          <w:sz w:val="24"/>
        </w:rPr>
      </w:pPr>
      <w:r>
        <w:rPr>
          <w:rFonts w:hint="eastAsia" w:ascii="仿宋" w:hAnsi="仿宋" w:eastAsia="仿宋"/>
          <w:kern w:val="0"/>
          <w:sz w:val="24"/>
        </w:rPr>
        <w:t>（二）其他要求</w:t>
      </w:r>
    </w:p>
    <w:p w14:paraId="3AFEEA65">
      <w:pPr>
        <w:widowControl/>
        <w:spacing w:line="276" w:lineRule="auto"/>
        <w:ind w:firstLine="480" w:firstLineChars="200"/>
        <w:jc w:val="left"/>
        <w:rPr>
          <w:rFonts w:ascii="仿宋" w:hAnsi="仿宋" w:eastAsia="仿宋"/>
          <w:kern w:val="0"/>
          <w:sz w:val="24"/>
        </w:rPr>
      </w:pPr>
      <w:r>
        <w:rPr>
          <w:rFonts w:hint="eastAsia" w:ascii="仿宋" w:hAnsi="仿宋" w:eastAsia="仿宋"/>
          <w:kern w:val="0"/>
          <w:sz w:val="24"/>
        </w:rPr>
        <w:t>1．单位负责人为同一人或者存在控股、管理关系的不同意向经营方，不得同时参加本项目竞选；</w:t>
      </w:r>
    </w:p>
    <w:p w14:paraId="4698B93E">
      <w:pPr>
        <w:widowControl/>
        <w:spacing w:line="276" w:lineRule="auto"/>
        <w:ind w:firstLine="480" w:firstLineChars="200"/>
        <w:jc w:val="left"/>
        <w:rPr>
          <w:rFonts w:ascii="仿宋" w:hAnsi="仿宋" w:eastAsia="仿宋"/>
          <w:kern w:val="0"/>
          <w:sz w:val="24"/>
        </w:rPr>
      </w:pPr>
      <w:r>
        <w:rPr>
          <w:rFonts w:hint="eastAsia" w:ascii="仿宋" w:hAnsi="仿宋" w:eastAsia="仿宋"/>
          <w:kern w:val="0"/>
          <w:sz w:val="24"/>
        </w:rPr>
        <w:t>2．本项目不接受联合体。不得以挂靠、合作的形式参与本项目，不允许转包或分包。一经发现，立即终止合同，所有责任由经营方承担（需出具经意向经营方盖章的承诺书，并承诺一经违反，</w:t>
      </w:r>
      <w:r>
        <w:rPr>
          <w:rFonts w:hint="eastAsia" w:ascii="仿宋" w:hAnsi="仿宋" w:eastAsia="仿宋" w:cs="仿宋"/>
          <w:sz w:val="24"/>
        </w:rPr>
        <w:t>经营期间投入的为环境优化提供的固</w:t>
      </w:r>
      <w:r>
        <w:rPr>
          <w:rFonts w:hint="eastAsia" w:ascii="仿宋" w:hAnsi="仿宋" w:eastAsia="仿宋"/>
          <w:kern w:val="0"/>
          <w:sz w:val="24"/>
        </w:rPr>
        <w:t>定设施设备无偿归委托方所有，经营方不可对其带走、拆除、破坏）。</w:t>
      </w:r>
    </w:p>
    <w:p w14:paraId="23B3A5BD">
      <w:pPr>
        <w:widowControl/>
        <w:spacing w:line="276" w:lineRule="auto"/>
        <w:ind w:firstLine="480" w:firstLineChars="200"/>
        <w:jc w:val="left"/>
        <w:rPr>
          <w:rFonts w:ascii="仿宋" w:hAnsi="仿宋" w:eastAsia="仿宋"/>
          <w:color w:val="000000" w:themeColor="text1"/>
          <w:kern w:val="0"/>
          <w:sz w:val="24"/>
        </w:rPr>
      </w:pPr>
      <w:r>
        <w:rPr>
          <w:rFonts w:hint="eastAsia" w:ascii="仿宋" w:hAnsi="仿宋" w:eastAsia="仿宋"/>
          <w:color w:val="000000" w:themeColor="text1"/>
          <w:kern w:val="0"/>
          <w:sz w:val="24"/>
        </w:rPr>
        <w:t>撤场提醒：</w:t>
      </w:r>
    </w:p>
    <w:p w14:paraId="23959506">
      <w:pPr>
        <w:widowControl/>
        <w:spacing w:line="276" w:lineRule="auto"/>
        <w:ind w:firstLine="480" w:firstLineChars="200"/>
        <w:jc w:val="left"/>
        <w:rPr>
          <w:rFonts w:ascii="仿宋" w:hAnsi="仿宋" w:eastAsia="仿宋"/>
          <w:color w:val="000000" w:themeColor="text1"/>
          <w:kern w:val="0"/>
          <w:sz w:val="24"/>
        </w:rPr>
      </w:pPr>
      <w:r>
        <w:rPr>
          <w:rFonts w:hint="eastAsia" w:ascii="仿宋" w:hAnsi="仿宋" w:eastAsia="仿宋"/>
          <w:color w:val="000000" w:themeColor="text1"/>
          <w:kern w:val="0"/>
          <w:sz w:val="24"/>
        </w:rPr>
        <w:t>原在南通师范高等专科学校食堂服务且合同到期供应商再次参与本次投标，须提供撤场承诺书给学校后勤基建处，同时将相关场所的钥匙交还学校，学校出具证明。交钥匙的学校证明须在递交标书时出示。</w:t>
      </w:r>
    </w:p>
    <w:p w14:paraId="7F18CDB9">
      <w:pPr>
        <w:pStyle w:val="24"/>
        <w:snapToGrid w:val="0"/>
        <w:spacing w:beforeLines="50" w:afterLines="50" w:line="276" w:lineRule="auto"/>
        <w:ind w:firstLine="496"/>
        <w:outlineLvl w:val="1"/>
        <w:rPr>
          <w:rFonts w:ascii="仿宋" w:hAnsi="仿宋" w:eastAsia="仿宋" w:cs="Calibri"/>
          <w:b/>
          <w:kern w:val="0"/>
          <w:sz w:val="24"/>
          <w:szCs w:val="24"/>
        </w:rPr>
      </w:pPr>
      <w:r>
        <w:rPr>
          <w:rFonts w:hint="eastAsia" w:ascii="仿宋" w:hAnsi="仿宋" w:eastAsia="仿宋" w:cs="Calibri"/>
          <w:b/>
          <w:kern w:val="0"/>
          <w:sz w:val="24"/>
          <w:szCs w:val="24"/>
        </w:rPr>
        <w:t>三、评审条件及方式</w:t>
      </w:r>
    </w:p>
    <w:p w14:paraId="2F413F10">
      <w:pPr>
        <w:widowControl/>
        <w:spacing w:line="276" w:lineRule="auto"/>
        <w:ind w:firstLine="480" w:firstLineChars="200"/>
        <w:jc w:val="left"/>
        <w:rPr>
          <w:rFonts w:ascii="仿宋" w:hAnsi="仿宋" w:eastAsia="仿宋"/>
          <w:kern w:val="0"/>
          <w:sz w:val="24"/>
        </w:rPr>
      </w:pPr>
      <w:r>
        <w:rPr>
          <w:rFonts w:hint="eastAsia" w:ascii="仿宋" w:hAnsi="仿宋" w:eastAsia="仿宋"/>
          <w:kern w:val="0"/>
          <w:sz w:val="24"/>
        </w:rPr>
        <w:t>按公告要求交纳了保证金的意向经营方才有资格参与后续的综合评审。综合评审得分最高且经公示无异议的确定为经营方。若招标期满无意向经营方通过综合评审的资格审查，则本项目流标。</w:t>
      </w:r>
    </w:p>
    <w:p w14:paraId="6379FF48">
      <w:pPr>
        <w:pStyle w:val="24"/>
        <w:snapToGrid w:val="0"/>
        <w:spacing w:beforeLines="50" w:afterLines="50" w:line="276" w:lineRule="auto"/>
        <w:ind w:firstLine="496"/>
        <w:outlineLvl w:val="1"/>
        <w:rPr>
          <w:rFonts w:ascii="仿宋" w:hAnsi="仿宋" w:eastAsia="仿宋" w:cs="Calibri"/>
          <w:b/>
          <w:kern w:val="0"/>
          <w:sz w:val="24"/>
          <w:szCs w:val="24"/>
        </w:rPr>
      </w:pPr>
      <w:r>
        <w:rPr>
          <w:rFonts w:hint="eastAsia" w:ascii="仿宋" w:hAnsi="仿宋" w:eastAsia="仿宋" w:cs="Calibri"/>
          <w:b/>
          <w:kern w:val="0"/>
          <w:sz w:val="24"/>
          <w:szCs w:val="24"/>
        </w:rPr>
        <w:t>四、合同签订</w:t>
      </w:r>
    </w:p>
    <w:p w14:paraId="0F291815">
      <w:pPr>
        <w:widowControl/>
        <w:spacing w:line="276" w:lineRule="auto"/>
        <w:ind w:firstLine="480" w:firstLineChars="200"/>
        <w:jc w:val="left"/>
        <w:rPr>
          <w:rFonts w:ascii="仿宋" w:hAnsi="仿宋" w:eastAsia="仿宋"/>
          <w:kern w:val="0"/>
          <w:sz w:val="24"/>
        </w:rPr>
      </w:pPr>
      <w:r>
        <w:rPr>
          <w:rFonts w:hint="eastAsia" w:ascii="仿宋" w:hAnsi="仿宋" w:eastAsia="仿宋"/>
          <w:kern w:val="0"/>
          <w:sz w:val="24"/>
        </w:rPr>
        <w:t>详见本方案第二部分意向经营方须知。</w:t>
      </w:r>
    </w:p>
    <w:p w14:paraId="17AAC48C">
      <w:pPr>
        <w:pStyle w:val="24"/>
        <w:snapToGrid w:val="0"/>
        <w:spacing w:beforeLines="50" w:afterLines="50" w:line="276" w:lineRule="auto"/>
        <w:ind w:firstLine="496"/>
        <w:outlineLvl w:val="1"/>
        <w:rPr>
          <w:rFonts w:ascii="仿宋" w:hAnsi="仿宋" w:eastAsia="仿宋" w:cs="Calibri"/>
          <w:b/>
          <w:kern w:val="0"/>
          <w:sz w:val="24"/>
          <w:szCs w:val="24"/>
        </w:rPr>
      </w:pPr>
      <w:r>
        <w:rPr>
          <w:rFonts w:hint="eastAsia" w:ascii="仿宋" w:hAnsi="仿宋" w:eastAsia="仿宋" w:cs="Calibri"/>
          <w:b/>
          <w:kern w:val="0"/>
          <w:sz w:val="24"/>
          <w:szCs w:val="24"/>
        </w:rPr>
        <w:t>五、费用承担</w:t>
      </w:r>
    </w:p>
    <w:p w14:paraId="3BD90569">
      <w:pPr>
        <w:snapToGrid w:val="0"/>
        <w:spacing w:line="276" w:lineRule="auto"/>
        <w:ind w:firstLine="480" w:firstLineChars="200"/>
        <w:contextualSpacing/>
        <w:rPr>
          <w:rFonts w:ascii="仿宋" w:hAnsi="仿宋" w:eastAsia="仿宋" w:cs="仿宋"/>
          <w:sz w:val="24"/>
        </w:rPr>
      </w:pPr>
      <w:r>
        <w:rPr>
          <w:rFonts w:hint="eastAsia" w:ascii="仿宋" w:hAnsi="仿宋" w:eastAsia="仿宋" w:cs="仿宋"/>
          <w:sz w:val="24"/>
        </w:rPr>
        <w:t>1.投标商承担参与遴选可能发生的全部费用，招标人在任何情况下均无义务和责任承担这些费用。</w:t>
      </w:r>
    </w:p>
    <w:p w14:paraId="2F39240D">
      <w:pPr>
        <w:autoSpaceDE w:val="0"/>
        <w:autoSpaceDN w:val="0"/>
        <w:adjustRightInd w:val="0"/>
        <w:spacing w:line="276" w:lineRule="auto"/>
        <w:ind w:firstLine="480" w:firstLineChars="200"/>
        <w:jc w:val="left"/>
        <w:rPr>
          <w:rFonts w:ascii="仿宋" w:hAnsi="仿宋" w:eastAsia="仿宋" w:cs="仿宋"/>
          <w:sz w:val="24"/>
        </w:rPr>
      </w:pPr>
      <w:r>
        <w:rPr>
          <w:rFonts w:hint="eastAsia" w:ascii="仿宋" w:hAnsi="仿宋" w:eastAsia="仿宋" w:cs="仿宋"/>
          <w:kern w:val="0"/>
          <w:sz w:val="24"/>
        </w:rPr>
        <w:t>2.</w:t>
      </w:r>
      <w:r>
        <w:rPr>
          <w:rFonts w:hint="eastAsia" w:ascii="仿宋" w:hAnsi="仿宋" w:eastAsia="仿宋" w:cs="仿宋"/>
          <w:sz w:val="24"/>
        </w:rPr>
        <w:t>本项目评委费由招标人支付。</w:t>
      </w:r>
    </w:p>
    <w:p w14:paraId="322D3C05">
      <w:pPr>
        <w:pStyle w:val="24"/>
        <w:snapToGrid w:val="0"/>
        <w:spacing w:beforeLines="50" w:afterLines="50" w:line="276" w:lineRule="auto"/>
        <w:ind w:firstLine="496"/>
        <w:outlineLvl w:val="1"/>
        <w:rPr>
          <w:rFonts w:ascii="仿宋" w:hAnsi="仿宋" w:eastAsia="仿宋" w:cs="Calibri"/>
          <w:b/>
          <w:kern w:val="0"/>
          <w:sz w:val="24"/>
          <w:szCs w:val="24"/>
        </w:rPr>
      </w:pPr>
      <w:r>
        <w:rPr>
          <w:rFonts w:hint="eastAsia" w:ascii="仿宋" w:hAnsi="仿宋" w:eastAsia="仿宋" w:cs="Calibri"/>
          <w:b/>
          <w:kern w:val="0"/>
          <w:sz w:val="24"/>
          <w:szCs w:val="24"/>
        </w:rPr>
        <w:t>六、参与保证金</w:t>
      </w:r>
    </w:p>
    <w:p w14:paraId="5D5695BD">
      <w:pPr>
        <w:spacing w:line="276" w:lineRule="auto"/>
        <w:ind w:firstLine="480" w:firstLineChars="200"/>
        <w:rPr>
          <w:rFonts w:ascii="仿宋" w:hAnsi="仿宋" w:eastAsia="仿宋" w:cs="宋体"/>
          <w:kern w:val="0"/>
          <w:sz w:val="24"/>
        </w:rPr>
      </w:pPr>
      <w:r>
        <w:rPr>
          <w:rFonts w:hint="eastAsia" w:ascii="仿宋" w:hAnsi="仿宋" w:eastAsia="仿宋" w:cs="宋体"/>
          <w:kern w:val="0"/>
          <w:sz w:val="24"/>
        </w:rPr>
        <w:t>1.投标商参加本次遴选请交纳参与保证金（银行汇票或汇款方式，不接受现金与个人汇款）：伍万元（</w:t>
      </w:r>
      <w:r>
        <w:rPr>
          <w:rFonts w:hint="eastAsia" w:ascii="宋体" w:hAnsi="宋体" w:cs="宋体"/>
          <w:kern w:val="0"/>
          <w:sz w:val="24"/>
        </w:rPr>
        <w:t>¥</w:t>
      </w:r>
      <w:r>
        <w:rPr>
          <w:rFonts w:hint="eastAsia" w:ascii="仿宋" w:hAnsi="仿宋" w:eastAsia="仿宋" w:cs="宋体"/>
          <w:kern w:val="0"/>
          <w:sz w:val="24"/>
        </w:rPr>
        <w:t>50000元）</w:t>
      </w:r>
    </w:p>
    <w:p w14:paraId="349EE035">
      <w:pPr>
        <w:pBdr>
          <w:top w:val="single" w:color="auto" w:sz="4" w:space="1"/>
          <w:left w:val="single" w:color="auto" w:sz="4" w:space="4"/>
          <w:bottom w:val="single" w:color="auto" w:sz="4" w:space="1"/>
          <w:right w:val="single" w:color="auto" w:sz="4" w:space="4"/>
        </w:pBdr>
        <w:spacing w:line="276" w:lineRule="auto"/>
        <w:ind w:left="360" w:firstLine="480" w:firstLineChars="200"/>
        <w:rPr>
          <w:rFonts w:ascii="仿宋" w:hAnsi="仿宋" w:eastAsia="仿宋" w:cs="宋体"/>
          <w:kern w:val="0"/>
          <w:sz w:val="24"/>
        </w:rPr>
      </w:pPr>
      <w:r>
        <w:rPr>
          <w:rFonts w:hint="eastAsia" w:ascii="仿宋" w:hAnsi="仿宋" w:eastAsia="仿宋" w:cs="宋体"/>
          <w:kern w:val="0"/>
          <w:sz w:val="24"/>
        </w:rPr>
        <w:t>汇入单位：南通市财政局</w:t>
      </w:r>
    </w:p>
    <w:p w14:paraId="696EE5D0">
      <w:pPr>
        <w:pBdr>
          <w:top w:val="single" w:color="auto" w:sz="4" w:space="1"/>
          <w:left w:val="single" w:color="auto" w:sz="4" w:space="4"/>
          <w:bottom w:val="single" w:color="auto" w:sz="4" w:space="1"/>
          <w:right w:val="single" w:color="auto" w:sz="4" w:space="4"/>
        </w:pBdr>
        <w:spacing w:line="276" w:lineRule="auto"/>
        <w:ind w:left="360" w:firstLine="480" w:firstLineChars="200"/>
        <w:rPr>
          <w:rFonts w:ascii="仿宋" w:hAnsi="仿宋" w:eastAsia="仿宋" w:cs="宋体"/>
          <w:kern w:val="0"/>
          <w:sz w:val="24"/>
        </w:rPr>
      </w:pPr>
      <w:r>
        <w:rPr>
          <w:rFonts w:hint="eastAsia" w:ascii="仿宋" w:hAnsi="仿宋" w:eastAsia="仿宋" w:cs="宋体"/>
          <w:kern w:val="0"/>
          <w:sz w:val="24"/>
        </w:rPr>
        <w:t>账号：1111820109000058268</w:t>
      </w:r>
    </w:p>
    <w:p w14:paraId="755C9756">
      <w:pPr>
        <w:pBdr>
          <w:top w:val="single" w:color="auto" w:sz="4" w:space="1"/>
          <w:left w:val="single" w:color="auto" w:sz="4" w:space="4"/>
          <w:bottom w:val="single" w:color="auto" w:sz="4" w:space="1"/>
          <w:right w:val="single" w:color="auto" w:sz="4" w:space="4"/>
        </w:pBdr>
        <w:spacing w:line="276" w:lineRule="auto"/>
        <w:ind w:left="360" w:firstLine="480" w:firstLineChars="200"/>
        <w:rPr>
          <w:rFonts w:ascii="仿宋" w:hAnsi="仿宋" w:eastAsia="仿宋" w:cs="宋体"/>
          <w:kern w:val="0"/>
          <w:sz w:val="24"/>
        </w:rPr>
      </w:pPr>
      <w:r>
        <w:rPr>
          <w:rFonts w:hint="eastAsia" w:ascii="仿宋" w:hAnsi="仿宋" w:eastAsia="仿宋" w:cs="宋体"/>
          <w:kern w:val="0"/>
          <w:sz w:val="24"/>
        </w:rPr>
        <w:t>开户行：工行青年路支行</w:t>
      </w:r>
    </w:p>
    <w:p w14:paraId="01525433">
      <w:pPr>
        <w:pBdr>
          <w:top w:val="single" w:color="auto" w:sz="4" w:space="1"/>
          <w:left w:val="single" w:color="auto" w:sz="4" w:space="4"/>
          <w:bottom w:val="single" w:color="auto" w:sz="4" w:space="1"/>
          <w:right w:val="single" w:color="auto" w:sz="4" w:space="4"/>
        </w:pBdr>
        <w:spacing w:line="276" w:lineRule="auto"/>
        <w:ind w:left="360" w:firstLine="480" w:firstLineChars="200"/>
        <w:rPr>
          <w:rFonts w:ascii="仿宋" w:hAnsi="仿宋" w:eastAsia="仿宋" w:cs="宋体"/>
          <w:kern w:val="0"/>
          <w:sz w:val="24"/>
        </w:rPr>
      </w:pPr>
      <w:r>
        <w:rPr>
          <w:rFonts w:hint="eastAsia" w:ascii="仿宋" w:hAnsi="仿宋" w:eastAsia="仿宋" w:cs="宋体"/>
          <w:kern w:val="0"/>
          <w:sz w:val="24"/>
        </w:rPr>
        <w:t>备注：通师高专食堂项目</w:t>
      </w:r>
    </w:p>
    <w:p w14:paraId="28C864F8">
      <w:pPr>
        <w:spacing w:line="276" w:lineRule="auto"/>
        <w:ind w:firstLine="480" w:firstLineChars="200"/>
        <w:rPr>
          <w:rFonts w:ascii="仿宋" w:hAnsi="仿宋" w:eastAsia="仿宋" w:cs="宋体"/>
          <w:kern w:val="0"/>
          <w:sz w:val="24"/>
        </w:rPr>
      </w:pPr>
      <w:r>
        <w:rPr>
          <w:rFonts w:hint="eastAsia" w:ascii="仿宋" w:hAnsi="仿宋" w:eastAsia="仿宋" w:cs="宋体"/>
          <w:kern w:val="0"/>
          <w:sz w:val="24"/>
        </w:rPr>
        <w:t>汇款单位须与报名单位名称一致，否则将作为废标处理，退款时汇至原账户。银行汇票或汇款方式</w:t>
      </w:r>
      <w:r>
        <w:rPr>
          <w:rFonts w:hint="eastAsia" w:ascii="仿宋" w:hAnsi="仿宋" w:eastAsia="仿宋" w:cs="宋体"/>
          <w:kern w:val="0"/>
          <w:sz w:val="24"/>
          <w:u w:val="single"/>
        </w:rPr>
        <w:t>请备注：通师高专食堂项目</w:t>
      </w:r>
      <w:r>
        <w:rPr>
          <w:rFonts w:hint="eastAsia" w:ascii="仿宋" w:hAnsi="仿宋" w:eastAsia="仿宋" w:cs="宋体"/>
          <w:kern w:val="0"/>
          <w:sz w:val="24"/>
        </w:rPr>
        <w:t>。投标商尽可能使用银行汇票，使用汇款方式退款周期较长。</w:t>
      </w:r>
    </w:p>
    <w:p w14:paraId="5689F522">
      <w:pPr>
        <w:spacing w:line="276" w:lineRule="auto"/>
        <w:ind w:firstLine="480" w:firstLineChars="200"/>
        <w:rPr>
          <w:rFonts w:ascii="仿宋" w:hAnsi="仿宋" w:eastAsia="仿宋" w:cs="宋体"/>
          <w:kern w:val="0"/>
          <w:sz w:val="24"/>
        </w:rPr>
      </w:pPr>
      <w:r>
        <w:rPr>
          <w:rFonts w:hint="eastAsia" w:ascii="仿宋" w:hAnsi="仿宋" w:eastAsia="仿宋" w:cs="宋体"/>
          <w:kern w:val="0"/>
          <w:sz w:val="24"/>
        </w:rPr>
        <w:t xml:space="preserve"> 2.未按规定时间、数额、形式提交招租保证金的，不具备招租资格。</w:t>
      </w:r>
    </w:p>
    <w:p w14:paraId="1C70A741">
      <w:pPr>
        <w:spacing w:line="276" w:lineRule="auto"/>
        <w:ind w:firstLine="480" w:firstLineChars="200"/>
        <w:rPr>
          <w:rFonts w:ascii="仿宋" w:hAnsi="仿宋" w:eastAsia="仿宋"/>
          <w:kern w:val="0"/>
          <w:sz w:val="24"/>
        </w:rPr>
      </w:pPr>
      <w:r>
        <w:rPr>
          <w:rFonts w:hint="eastAsia" w:ascii="仿宋" w:hAnsi="仿宋" w:eastAsia="仿宋" w:cs="宋体"/>
          <w:kern w:val="0"/>
          <w:sz w:val="24"/>
        </w:rPr>
        <w:t xml:space="preserve"> 3.参与</w:t>
      </w:r>
      <w:r>
        <w:rPr>
          <w:rFonts w:hint="eastAsia" w:ascii="仿宋" w:hAnsi="仿宋" w:eastAsia="仿宋"/>
          <w:kern w:val="0"/>
          <w:sz w:val="24"/>
        </w:rPr>
        <w:t>保证金处置方式</w:t>
      </w:r>
    </w:p>
    <w:p w14:paraId="49486D7A">
      <w:pPr>
        <w:widowControl/>
        <w:spacing w:line="276" w:lineRule="auto"/>
        <w:ind w:firstLine="480" w:firstLineChars="200"/>
        <w:jc w:val="left"/>
        <w:rPr>
          <w:rFonts w:ascii="仿宋" w:hAnsi="仿宋" w:eastAsia="仿宋"/>
          <w:color w:val="000000" w:themeColor="text1"/>
          <w:kern w:val="0"/>
          <w:sz w:val="24"/>
        </w:rPr>
      </w:pPr>
      <w:r>
        <w:rPr>
          <w:rFonts w:hint="eastAsia" w:ascii="仿宋" w:hAnsi="仿宋" w:eastAsia="仿宋"/>
          <w:color w:val="000000" w:themeColor="text1"/>
          <w:kern w:val="0"/>
          <w:sz w:val="24"/>
        </w:rPr>
        <w:t>详见本方案第二部分意向经营方须知。</w:t>
      </w:r>
    </w:p>
    <w:p w14:paraId="1FC1151E">
      <w:pPr>
        <w:pStyle w:val="24"/>
        <w:snapToGrid w:val="0"/>
        <w:spacing w:beforeLines="50" w:afterLines="50" w:line="276" w:lineRule="auto"/>
        <w:ind w:firstLine="496"/>
        <w:outlineLvl w:val="1"/>
        <w:rPr>
          <w:rFonts w:ascii="仿宋" w:hAnsi="仿宋" w:eastAsia="仿宋" w:cs="Calibri"/>
          <w:b/>
          <w:kern w:val="0"/>
          <w:sz w:val="24"/>
          <w:szCs w:val="24"/>
        </w:rPr>
      </w:pPr>
      <w:r>
        <w:rPr>
          <w:rFonts w:hint="eastAsia" w:ascii="仿宋" w:hAnsi="仿宋" w:eastAsia="仿宋" w:cs="Calibri"/>
          <w:b/>
          <w:kern w:val="0"/>
          <w:sz w:val="24"/>
          <w:szCs w:val="24"/>
        </w:rPr>
        <w:t>七、遴选公告期限</w:t>
      </w:r>
    </w:p>
    <w:p w14:paraId="24DBF87E">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自比选公告在“南通教育网”“南通师范高等专科学校官网”发布之日起5个工作日。</w:t>
      </w:r>
    </w:p>
    <w:p w14:paraId="304C77D8">
      <w:pPr>
        <w:pStyle w:val="24"/>
        <w:snapToGrid w:val="0"/>
        <w:spacing w:beforeLines="50" w:afterLines="50" w:line="276" w:lineRule="auto"/>
        <w:ind w:firstLine="496"/>
        <w:outlineLvl w:val="1"/>
        <w:rPr>
          <w:rFonts w:ascii="仿宋" w:hAnsi="仿宋" w:eastAsia="仿宋" w:cs="Calibri"/>
          <w:b/>
          <w:kern w:val="0"/>
          <w:sz w:val="24"/>
          <w:szCs w:val="24"/>
        </w:rPr>
      </w:pPr>
      <w:r>
        <w:rPr>
          <w:rFonts w:hint="eastAsia" w:ascii="仿宋" w:hAnsi="仿宋" w:eastAsia="仿宋" w:cs="Calibri"/>
          <w:b/>
          <w:kern w:val="0"/>
          <w:sz w:val="24"/>
          <w:szCs w:val="24"/>
        </w:rPr>
        <w:t>八、竞选文件的获取，开标时间、地点</w:t>
      </w:r>
    </w:p>
    <w:p w14:paraId="2E97E328">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1.获取竞选文件：</w:t>
      </w:r>
    </w:p>
    <w:p w14:paraId="58ED434B">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时间：2023年7月13日至2023年7月20日；</w:t>
      </w:r>
    </w:p>
    <w:p w14:paraId="631980E3">
      <w:pPr>
        <w:snapToGrid w:val="0"/>
        <w:spacing w:line="276" w:lineRule="auto"/>
        <w:ind w:firstLine="480" w:firstLineChars="200"/>
        <w:jc w:val="left"/>
        <w:rPr>
          <w:rFonts w:ascii="仿宋" w:hAnsi="仿宋" w:eastAsia="仿宋" w:cs="仿宋"/>
          <w:b/>
          <w:bCs/>
          <w:sz w:val="24"/>
          <w:u w:val="single"/>
          <w:lang w:val="zh-CN"/>
        </w:rPr>
      </w:pPr>
      <w:r>
        <w:rPr>
          <w:rFonts w:hint="eastAsia" w:ascii="仿宋" w:hAnsi="仿宋" w:eastAsia="仿宋" w:cs="仿宋"/>
          <w:sz w:val="24"/>
        </w:rPr>
        <w:t>地点：</w:t>
      </w:r>
      <w:r>
        <w:rPr>
          <w:rFonts w:hint="eastAsia" w:ascii="仿宋" w:hAnsi="仿宋" w:eastAsia="仿宋" w:cs="仿宋"/>
          <w:b/>
          <w:bCs/>
          <w:sz w:val="24"/>
          <w:u w:val="single"/>
          <w:lang w:val="zh-CN"/>
        </w:rPr>
        <w:t>南通师范高等专科学校网、南通市教育局网</w:t>
      </w:r>
    </w:p>
    <w:p w14:paraId="1445374F">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方式：自行下载。</w:t>
      </w:r>
    </w:p>
    <w:p w14:paraId="76EA7626">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2.响应文件提交：</w:t>
      </w:r>
    </w:p>
    <w:p w14:paraId="24067C96">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截止时间：2023年8月2日14点00分（北京时间）。</w:t>
      </w:r>
    </w:p>
    <w:p w14:paraId="657A0995">
      <w:pPr>
        <w:snapToGrid w:val="0"/>
        <w:spacing w:line="276" w:lineRule="auto"/>
        <w:ind w:firstLine="480" w:firstLineChars="200"/>
        <w:jc w:val="left"/>
        <w:rPr>
          <w:rFonts w:ascii="仿宋" w:hAnsi="仿宋" w:eastAsia="仿宋" w:cs="仿宋"/>
          <w:b/>
          <w:bCs/>
          <w:sz w:val="24"/>
          <w:u w:val="single"/>
        </w:rPr>
      </w:pPr>
      <w:r>
        <w:rPr>
          <w:rFonts w:hint="eastAsia" w:ascii="仿宋" w:hAnsi="仿宋" w:eastAsia="仿宋" w:cs="仿宋"/>
          <w:sz w:val="24"/>
        </w:rPr>
        <w:t>地点：</w:t>
      </w:r>
      <w:r>
        <w:rPr>
          <w:rFonts w:hint="eastAsia" w:ascii="仿宋" w:hAnsi="仿宋" w:eastAsia="仿宋" w:cs="仿宋"/>
          <w:b/>
          <w:bCs/>
          <w:sz w:val="24"/>
          <w:u w:val="single"/>
          <w:lang w:val="zh-CN"/>
        </w:rPr>
        <w:t>南通市开发区育贤路2号南通师范高等专科学校时孙楼306室</w:t>
      </w:r>
      <w:r>
        <w:rPr>
          <w:rFonts w:hint="eastAsia" w:ascii="仿宋" w:hAnsi="仿宋" w:eastAsia="仿宋" w:cs="仿宋"/>
          <w:b/>
          <w:bCs/>
          <w:sz w:val="24"/>
          <w:u w:val="single"/>
        </w:rPr>
        <w:t>，如有变动另行通知。</w:t>
      </w:r>
    </w:p>
    <w:p w14:paraId="1E23F325">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3.开启</w:t>
      </w:r>
    </w:p>
    <w:p w14:paraId="17A9706B">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时间： 2023年8月2日14点00分（北京时间）。</w:t>
      </w:r>
    </w:p>
    <w:p w14:paraId="64805E37">
      <w:pPr>
        <w:snapToGrid w:val="0"/>
        <w:spacing w:line="276" w:lineRule="auto"/>
        <w:ind w:firstLine="480" w:firstLineChars="200"/>
        <w:jc w:val="left"/>
        <w:rPr>
          <w:rFonts w:ascii="仿宋" w:hAnsi="仿宋" w:eastAsia="仿宋" w:cs="仿宋"/>
          <w:b/>
          <w:bCs/>
          <w:sz w:val="24"/>
          <w:u w:val="single"/>
        </w:rPr>
      </w:pPr>
      <w:r>
        <w:rPr>
          <w:rFonts w:hint="eastAsia" w:ascii="仿宋" w:hAnsi="仿宋" w:eastAsia="仿宋" w:cs="仿宋"/>
          <w:sz w:val="24"/>
        </w:rPr>
        <w:t>地点：</w:t>
      </w:r>
      <w:r>
        <w:rPr>
          <w:rFonts w:hint="eastAsia" w:ascii="仿宋" w:hAnsi="仿宋" w:eastAsia="仿宋" w:cs="仿宋"/>
          <w:b/>
          <w:bCs/>
          <w:sz w:val="24"/>
          <w:u w:val="single"/>
          <w:lang w:val="zh-CN"/>
        </w:rPr>
        <w:t>南通市开发区育贤路2号南通师范高等专科学校时孙楼306</w:t>
      </w:r>
      <w:r>
        <w:rPr>
          <w:rFonts w:hint="eastAsia" w:ascii="仿宋" w:hAnsi="仿宋" w:eastAsia="仿宋" w:cs="仿宋"/>
          <w:b/>
          <w:bCs/>
          <w:sz w:val="24"/>
          <w:u w:val="single"/>
        </w:rPr>
        <w:t>。</w:t>
      </w:r>
    </w:p>
    <w:p w14:paraId="0FA5E8F6">
      <w:pPr>
        <w:pStyle w:val="24"/>
        <w:snapToGrid w:val="0"/>
        <w:spacing w:beforeLines="50" w:afterLines="50" w:line="276" w:lineRule="auto"/>
        <w:ind w:firstLine="496"/>
        <w:outlineLvl w:val="1"/>
        <w:rPr>
          <w:rFonts w:ascii="仿宋" w:hAnsi="仿宋" w:eastAsia="仿宋" w:cs="Calibri"/>
          <w:b/>
          <w:kern w:val="0"/>
          <w:sz w:val="24"/>
          <w:szCs w:val="24"/>
        </w:rPr>
      </w:pPr>
      <w:r>
        <w:rPr>
          <w:rFonts w:hint="eastAsia" w:ascii="仿宋" w:hAnsi="仿宋" w:eastAsia="仿宋" w:cs="Calibri"/>
          <w:b/>
          <w:kern w:val="0"/>
          <w:sz w:val="24"/>
          <w:szCs w:val="24"/>
        </w:rPr>
        <w:t>九、联系方式</w:t>
      </w:r>
    </w:p>
    <w:p w14:paraId="50209111">
      <w:pPr>
        <w:snapToGrid w:val="0"/>
        <w:spacing w:line="276" w:lineRule="auto"/>
        <w:ind w:firstLine="480" w:firstLineChars="200"/>
        <w:jc w:val="left"/>
        <w:rPr>
          <w:rFonts w:ascii="仿宋" w:hAnsi="仿宋" w:eastAsia="仿宋"/>
          <w:kern w:val="0"/>
          <w:sz w:val="24"/>
        </w:rPr>
      </w:pPr>
      <w:r>
        <w:rPr>
          <w:rFonts w:hint="eastAsia" w:ascii="仿宋" w:hAnsi="仿宋" w:eastAsia="仿宋"/>
          <w:kern w:val="0"/>
          <w:sz w:val="24"/>
        </w:rPr>
        <w:t>1.项目需求人：陶老师，电话：18962728826；</w:t>
      </w:r>
    </w:p>
    <w:p w14:paraId="0EE75965">
      <w:pPr>
        <w:snapToGrid w:val="0"/>
        <w:spacing w:line="276" w:lineRule="auto"/>
        <w:ind w:firstLine="480" w:firstLineChars="200"/>
        <w:jc w:val="left"/>
        <w:rPr>
          <w:rFonts w:ascii="仿宋" w:hAnsi="仿宋" w:eastAsia="仿宋"/>
          <w:kern w:val="0"/>
          <w:sz w:val="24"/>
        </w:rPr>
      </w:pPr>
      <w:r>
        <w:rPr>
          <w:rFonts w:hint="eastAsia" w:ascii="仿宋" w:hAnsi="仿宋" w:eastAsia="仿宋"/>
          <w:kern w:val="0"/>
          <w:sz w:val="24"/>
        </w:rPr>
        <w:t>2.遴选联系人：王老师，电话：19851330059</w:t>
      </w:r>
    </w:p>
    <w:p w14:paraId="6E296A42">
      <w:pPr>
        <w:pStyle w:val="24"/>
        <w:snapToGrid w:val="0"/>
        <w:spacing w:beforeLines="50" w:afterLines="50" w:line="276" w:lineRule="auto"/>
        <w:ind w:firstLine="496"/>
        <w:outlineLvl w:val="1"/>
        <w:rPr>
          <w:rFonts w:ascii="仿宋" w:hAnsi="仿宋" w:eastAsia="仿宋" w:cs="Calibri"/>
          <w:b/>
          <w:kern w:val="0"/>
          <w:sz w:val="24"/>
          <w:szCs w:val="24"/>
        </w:rPr>
      </w:pPr>
      <w:r>
        <w:rPr>
          <w:rFonts w:hint="eastAsia" w:ascii="仿宋" w:hAnsi="仿宋" w:eastAsia="仿宋" w:cs="Calibri"/>
          <w:b/>
          <w:kern w:val="0"/>
          <w:sz w:val="24"/>
          <w:szCs w:val="24"/>
        </w:rPr>
        <w:t>十、信息发布、补充、变更、修改平台</w:t>
      </w:r>
    </w:p>
    <w:p w14:paraId="03A5B41E">
      <w:pPr>
        <w:widowControl/>
        <w:spacing w:line="276" w:lineRule="auto"/>
        <w:ind w:firstLine="480" w:firstLineChars="200"/>
        <w:jc w:val="left"/>
        <w:rPr>
          <w:rFonts w:ascii="仿宋" w:hAnsi="仿宋" w:eastAsia="仿宋" w:cs="宋体"/>
          <w:kern w:val="0"/>
          <w:sz w:val="24"/>
        </w:rPr>
      </w:pPr>
      <w:r>
        <w:rPr>
          <w:rFonts w:hint="eastAsia" w:ascii="仿宋" w:hAnsi="仿宋" w:eastAsia="仿宋"/>
          <w:kern w:val="0"/>
          <w:sz w:val="24"/>
        </w:rPr>
        <w:t>本项目所有相关信息均在南通师范高等专科学校网、南通市教育局网上发布。</w:t>
      </w:r>
      <w:r>
        <w:rPr>
          <w:rFonts w:hint="eastAsia" w:ascii="仿宋" w:hAnsi="仿宋" w:eastAsia="仿宋" w:cs="宋体"/>
          <w:kern w:val="0"/>
          <w:sz w:val="24"/>
        </w:rPr>
        <w:br w:type="page"/>
      </w:r>
    </w:p>
    <w:p w14:paraId="45F36FED">
      <w:pPr>
        <w:pStyle w:val="24"/>
        <w:ind w:firstLine="0" w:firstLineChars="0"/>
        <w:jc w:val="center"/>
        <w:outlineLvl w:val="0"/>
        <w:rPr>
          <w:rFonts w:ascii="仿宋" w:hAnsi="仿宋" w:eastAsia="仿宋" w:cs="宋体"/>
          <w:b/>
          <w:bCs/>
          <w:sz w:val="32"/>
          <w:szCs w:val="32"/>
          <w:lang w:val="zh-CN"/>
        </w:rPr>
      </w:pPr>
      <w:r>
        <w:rPr>
          <w:rFonts w:hint="eastAsia" w:ascii="仿宋" w:hAnsi="仿宋" w:eastAsia="仿宋" w:cs="宋体"/>
          <w:b/>
          <w:bCs/>
          <w:sz w:val="32"/>
          <w:szCs w:val="32"/>
          <w:lang w:val="zh-CN"/>
        </w:rPr>
        <w:t>第二部分  意向经营方须知</w:t>
      </w:r>
    </w:p>
    <w:p w14:paraId="44585A60">
      <w:pPr>
        <w:pStyle w:val="24"/>
        <w:snapToGrid w:val="0"/>
        <w:spacing w:beforeLines="50" w:afterLines="50" w:line="276" w:lineRule="auto"/>
        <w:ind w:firstLine="496"/>
        <w:outlineLvl w:val="1"/>
        <w:rPr>
          <w:rFonts w:ascii="仿宋" w:hAnsi="仿宋" w:eastAsia="仿宋" w:cs="Calibri"/>
          <w:b/>
          <w:kern w:val="0"/>
          <w:sz w:val="24"/>
          <w:szCs w:val="24"/>
        </w:rPr>
      </w:pPr>
      <w:r>
        <w:rPr>
          <w:rFonts w:hint="eastAsia" w:ascii="仿宋" w:hAnsi="仿宋" w:eastAsia="仿宋" w:cs="Calibri"/>
          <w:b/>
          <w:kern w:val="0"/>
          <w:sz w:val="24"/>
          <w:szCs w:val="24"/>
        </w:rPr>
        <w:t>一、总则</w:t>
      </w:r>
    </w:p>
    <w:p w14:paraId="2D8C2530">
      <w:pPr>
        <w:spacing w:line="276" w:lineRule="auto"/>
        <w:ind w:firstLine="480" w:firstLineChars="200"/>
        <w:rPr>
          <w:rFonts w:ascii="仿宋" w:hAnsi="仿宋" w:eastAsia="仿宋" w:cs="宋体"/>
          <w:kern w:val="0"/>
          <w:sz w:val="24"/>
        </w:rPr>
      </w:pPr>
      <w:r>
        <w:rPr>
          <w:rFonts w:hint="eastAsia" w:ascii="仿宋" w:hAnsi="仿宋" w:eastAsia="仿宋" w:cs="宋体"/>
          <w:kern w:val="0"/>
          <w:sz w:val="24"/>
        </w:rPr>
        <w:t>本次公开遴选采用综合评审方式选取经营方。为保护委托方及意向经营方双方的合法权益，保证遴选质量及项目顺利进行，请各意向经营方熟知以下全部内容并按以下本文件要求制作竞选文件。如意向经营方未按照综合评审方案要求提交相关资料，或者竞选文件没有响应综合评审方案的实质性要求，将可能导致竞选无效。</w:t>
      </w:r>
    </w:p>
    <w:p w14:paraId="01B15594">
      <w:pPr>
        <w:spacing w:line="276" w:lineRule="auto"/>
        <w:ind w:firstLine="480" w:firstLineChars="200"/>
        <w:rPr>
          <w:rFonts w:ascii="仿宋" w:hAnsi="仿宋" w:eastAsia="仿宋" w:cs="Calibri"/>
          <w:kern w:val="0"/>
          <w:sz w:val="24"/>
        </w:rPr>
      </w:pPr>
      <w:r>
        <w:rPr>
          <w:rFonts w:hint="eastAsia" w:ascii="仿宋" w:hAnsi="仿宋" w:eastAsia="仿宋" w:cs="Calibri"/>
          <w:kern w:val="0"/>
          <w:sz w:val="24"/>
        </w:rPr>
        <w:t>（一）适用范围</w:t>
      </w:r>
    </w:p>
    <w:p w14:paraId="11FA6A2D">
      <w:pPr>
        <w:spacing w:line="276" w:lineRule="auto"/>
        <w:ind w:left="420" w:leftChars="200"/>
        <w:jc w:val="left"/>
        <w:rPr>
          <w:rFonts w:ascii="仿宋" w:hAnsi="仿宋" w:eastAsia="仿宋" w:cs="宋体"/>
          <w:sz w:val="24"/>
        </w:rPr>
      </w:pPr>
      <w:r>
        <w:rPr>
          <w:rFonts w:hint="eastAsia" w:ascii="仿宋" w:hAnsi="仿宋" w:eastAsia="仿宋" w:cs="宋体"/>
          <w:sz w:val="24"/>
        </w:rPr>
        <w:t>意向经营方须对综合评审方案中第四部分“服务要求”所列的所有内容和服务进行竞选。</w:t>
      </w:r>
    </w:p>
    <w:p w14:paraId="2B38C057">
      <w:pPr>
        <w:spacing w:line="276" w:lineRule="auto"/>
        <w:ind w:left="420" w:leftChars="200"/>
        <w:jc w:val="left"/>
        <w:rPr>
          <w:rFonts w:ascii="仿宋" w:hAnsi="仿宋" w:eastAsia="仿宋" w:cs="Calibri"/>
          <w:kern w:val="0"/>
          <w:sz w:val="24"/>
        </w:rPr>
      </w:pPr>
      <w:r>
        <w:rPr>
          <w:rFonts w:hint="eastAsia" w:ascii="仿宋" w:hAnsi="仿宋" w:eastAsia="仿宋" w:cs="Calibri"/>
          <w:kern w:val="0"/>
          <w:sz w:val="24"/>
        </w:rPr>
        <w:t>（二）定义</w:t>
      </w:r>
    </w:p>
    <w:p w14:paraId="61D00085">
      <w:pPr>
        <w:spacing w:line="276" w:lineRule="auto"/>
        <w:ind w:firstLine="480" w:firstLineChars="200"/>
        <w:jc w:val="left"/>
        <w:rPr>
          <w:rFonts w:ascii="仿宋" w:hAnsi="仿宋" w:eastAsia="仿宋"/>
          <w:sz w:val="24"/>
        </w:rPr>
      </w:pPr>
      <w:r>
        <w:rPr>
          <w:rFonts w:ascii="仿宋" w:hAnsi="仿宋" w:eastAsia="仿宋" w:cs="宋体"/>
          <w:kern w:val="0"/>
          <w:sz w:val="24"/>
        </w:rPr>
        <w:t>1.</w:t>
      </w:r>
      <w:r>
        <w:rPr>
          <w:rFonts w:hint="eastAsia" w:ascii="仿宋" w:hAnsi="仿宋" w:eastAsia="仿宋" w:cs="宋体"/>
          <w:kern w:val="0"/>
          <w:sz w:val="24"/>
        </w:rPr>
        <w:t>“组织方”</w:t>
      </w:r>
      <w:r>
        <w:rPr>
          <w:rFonts w:hint="eastAsia" w:ascii="仿宋" w:hAnsi="仿宋" w:eastAsia="仿宋" w:cs="宋体"/>
          <w:sz w:val="24"/>
        </w:rPr>
        <w:t>系指本次遴选活动的组织机构，即南通师范高等专科学校（国有资产管理处）。</w:t>
      </w:r>
    </w:p>
    <w:p w14:paraId="53851736">
      <w:pPr>
        <w:spacing w:line="276" w:lineRule="auto"/>
        <w:ind w:firstLine="480" w:firstLineChars="200"/>
        <w:jc w:val="left"/>
        <w:rPr>
          <w:rFonts w:ascii="仿宋" w:hAnsi="仿宋" w:eastAsia="仿宋"/>
          <w:sz w:val="24"/>
          <w:highlight w:val="yellow"/>
        </w:rPr>
      </w:pPr>
      <w:r>
        <w:rPr>
          <w:rFonts w:ascii="仿宋" w:hAnsi="仿宋" w:eastAsia="仿宋" w:cs="宋体"/>
          <w:kern w:val="0"/>
          <w:sz w:val="24"/>
        </w:rPr>
        <w:t>2.</w:t>
      </w:r>
      <w:r>
        <w:rPr>
          <w:rFonts w:hint="eastAsia" w:ascii="仿宋" w:hAnsi="仿宋" w:eastAsia="仿宋" w:cs="宋体"/>
          <w:kern w:val="0"/>
          <w:sz w:val="24"/>
        </w:rPr>
        <w:t>“委托方”</w:t>
      </w:r>
      <w:r>
        <w:rPr>
          <w:rFonts w:hint="eastAsia" w:ascii="仿宋" w:hAnsi="仿宋" w:eastAsia="仿宋" w:cs="宋体"/>
          <w:sz w:val="24"/>
        </w:rPr>
        <w:t>系指依法进行本次遴选的国家机关、事业单位，即南通师范高等专科学校（后勤基建处）。</w:t>
      </w:r>
    </w:p>
    <w:p w14:paraId="687BE1BE">
      <w:pPr>
        <w:spacing w:line="276" w:lineRule="auto"/>
        <w:ind w:firstLine="480" w:firstLineChars="200"/>
        <w:jc w:val="left"/>
        <w:rPr>
          <w:rFonts w:ascii="仿宋" w:hAnsi="仿宋" w:eastAsia="仿宋" w:cs="宋体"/>
          <w:sz w:val="24"/>
        </w:rPr>
      </w:pPr>
      <w:r>
        <w:rPr>
          <w:rFonts w:ascii="仿宋" w:hAnsi="仿宋" w:eastAsia="仿宋" w:cs="宋体"/>
          <w:kern w:val="0"/>
          <w:sz w:val="24"/>
        </w:rPr>
        <w:t>3.</w:t>
      </w:r>
      <w:r>
        <w:rPr>
          <w:rFonts w:hint="eastAsia" w:ascii="仿宋" w:hAnsi="仿宋" w:eastAsia="仿宋" w:cs="宋体"/>
          <w:kern w:val="0"/>
          <w:sz w:val="24"/>
        </w:rPr>
        <w:t>“意向经营方”</w:t>
      </w:r>
      <w:r>
        <w:rPr>
          <w:rFonts w:hint="eastAsia" w:ascii="仿宋" w:hAnsi="仿宋" w:eastAsia="仿宋" w:cs="宋体"/>
          <w:sz w:val="24"/>
        </w:rPr>
        <w:t>系指参与本次遴选活动，并按要求交纳保证金、提交竞选文件的意向经营方。</w:t>
      </w:r>
    </w:p>
    <w:p w14:paraId="39D0E4D6">
      <w:pPr>
        <w:spacing w:line="276" w:lineRule="auto"/>
        <w:ind w:firstLine="480" w:firstLineChars="200"/>
        <w:jc w:val="left"/>
        <w:rPr>
          <w:rFonts w:ascii="仿宋" w:hAnsi="仿宋" w:eastAsia="仿宋" w:cs="Calibri"/>
          <w:kern w:val="0"/>
          <w:sz w:val="24"/>
        </w:rPr>
      </w:pPr>
      <w:r>
        <w:rPr>
          <w:rFonts w:hint="eastAsia" w:ascii="仿宋" w:hAnsi="仿宋" w:eastAsia="仿宋" w:cs="Calibri"/>
          <w:kern w:val="0"/>
          <w:sz w:val="24"/>
        </w:rPr>
        <w:t>（三）合格意向经营方</w:t>
      </w:r>
    </w:p>
    <w:p w14:paraId="0DAF1F4F">
      <w:pPr>
        <w:spacing w:line="276" w:lineRule="auto"/>
        <w:ind w:firstLine="480" w:firstLineChars="200"/>
        <w:jc w:val="left"/>
        <w:rPr>
          <w:rFonts w:ascii="仿宋" w:hAnsi="仿宋" w:eastAsia="仿宋"/>
          <w:kern w:val="0"/>
          <w:sz w:val="24"/>
        </w:rPr>
      </w:pPr>
      <w:r>
        <w:rPr>
          <w:rFonts w:ascii="仿宋" w:hAnsi="仿宋" w:eastAsia="仿宋" w:cs="宋体"/>
          <w:kern w:val="0"/>
          <w:sz w:val="24"/>
        </w:rPr>
        <w:t>1.</w:t>
      </w:r>
      <w:r>
        <w:rPr>
          <w:rFonts w:hint="eastAsia" w:ascii="仿宋" w:hAnsi="仿宋" w:eastAsia="仿宋" w:cs="宋体"/>
          <w:kern w:val="0"/>
          <w:sz w:val="24"/>
        </w:rPr>
        <w:t>合格意向经营方是指经资格审查，符合项目综合评审方案规定的资格条件和要求，</w:t>
      </w:r>
      <w:r>
        <w:rPr>
          <w:rFonts w:hint="eastAsia" w:ascii="仿宋" w:hAnsi="仿宋" w:eastAsia="仿宋"/>
          <w:kern w:val="0"/>
          <w:sz w:val="24"/>
        </w:rPr>
        <w:t>并按要求交纳保证金的</w:t>
      </w:r>
      <w:r>
        <w:rPr>
          <w:rFonts w:hint="eastAsia" w:ascii="仿宋" w:hAnsi="仿宋" w:eastAsia="仿宋" w:cs="宋体"/>
          <w:kern w:val="0"/>
          <w:sz w:val="24"/>
        </w:rPr>
        <w:t>意向经营方。</w:t>
      </w:r>
    </w:p>
    <w:p w14:paraId="60976F3F">
      <w:pPr>
        <w:spacing w:line="276" w:lineRule="auto"/>
        <w:ind w:firstLine="480" w:firstLineChars="200"/>
        <w:jc w:val="left"/>
        <w:rPr>
          <w:rFonts w:ascii="仿宋" w:hAnsi="仿宋" w:eastAsia="仿宋" w:cs="宋体"/>
          <w:kern w:val="0"/>
          <w:sz w:val="24"/>
        </w:rPr>
      </w:pPr>
      <w:r>
        <w:rPr>
          <w:rFonts w:ascii="仿宋" w:hAnsi="仿宋" w:eastAsia="仿宋" w:cs="宋体"/>
          <w:kern w:val="0"/>
          <w:sz w:val="24"/>
        </w:rPr>
        <w:t>2.</w:t>
      </w:r>
      <w:r>
        <w:rPr>
          <w:rFonts w:hint="eastAsia" w:ascii="仿宋" w:hAnsi="仿宋" w:eastAsia="仿宋" w:cs="宋体"/>
          <w:kern w:val="0"/>
          <w:sz w:val="24"/>
        </w:rPr>
        <w:t>凡受托为本次遴选进行方案设计、编制规范和其他相关文件的机构及相关联的机构不得参加本项目竞选。</w:t>
      </w:r>
    </w:p>
    <w:p w14:paraId="36341A06">
      <w:pPr>
        <w:spacing w:line="276" w:lineRule="auto"/>
        <w:ind w:firstLine="480" w:firstLineChars="200"/>
        <w:jc w:val="left"/>
        <w:rPr>
          <w:rFonts w:ascii="仿宋" w:hAnsi="仿宋" w:eastAsia="仿宋" w:cs="Calibri"/>
          <w:kern w:val="0"/>
          <w:sz w:val="24"/>
        </w:rPr>
      </w:pPr>
      <w:r>
        <w:rPr>
          <w:rFonts w:hint="eastAsia" w:ascii="仿宋" w:hAnsi="仿宋" w:eastAsia="仿宋" w:cs="Calibri"/>
          <w:kern w:val="0"/>
          <w:sz w:val="24"/>
        </w:rPr>
        <w:t>（四）意向经营方行为规范</w:t>
      </w:r>
    </w:p>
    <w:p w14:paraId="5EA06026">
      <w:pPr>
        <w:spacing w:line="276" w:lineRule="auto"/>
        <w:ind w:firstLine="480" w:firstLineChars="200"/>
        <w:jc w:val="left"/>
        <w:rPr>
          <w:rFonts w:ascii="仿宋" w:hAnsi="仿宋" w:eastAsia="仿宋"/>
          <w:kern w:val="0"/>
          <w:sz w:val="24"/>
        </w:rPr>
      </w:pPr>
      <w:r>
        <w:rPr>
          <w:rFonts w:ascii="仿宋" w:hAnsi="仿宋" w:eastAsia="仿宋" w:cs="宋体"/>
          <w:kern w:val="0"/>
          <w:sz w:val="24"/>
        </w:rPr>
        <w:t>1.</w:t>
      </w:r>
      <w:r>
        <w:rPr>
          <w:rFonts w:hint="eastAsia" w:ascii="仿宋" w:hAnsi="仿宋" w:eastAsia="仿宋" w:cs="宋体"/>
          <w:kern w:val="0"/>
          <w:sz w:val="24"/>
        </w:rPr>
        <w:t>意向经营方在竞选过程中不得向综合评审组织方和委托方提供、给予任何有价值的物品或其他任何可能影响其正常决策行为的权益。一经发现，其竞选资格将被取消。</w:t>
      </w:r>
    </w:p>
    <w:p w14:paraId="06EC1FA7">
      <w:pPr>
        <w:spacing w:line="276" w:lineRule="auto"/>
        <w:ind w:firstLine="480" w:firstLineChars="200"/>
        <w:jc w:val="left"/>
        <w:rPr>
          <w:rFonts w:ascii="仿宋" w:hAnsi="仿宋" w:eastAsia="仿宋"/>
          <w:kern w:val="0"/>
          <w:sz w:val="24"/>
        </w:rPr>
      </w:pPr>
      <w:r>
        <w:rPr>
          <w:rFonts w:ascii="仿宋" w:hAnsi="仿宋" w:eastAsia="仿宋" w:cs="宋体"/>
          <w:kern w:val="0"/>
          <w:sz w:val="24"/>
        </w:rPr>
        <w:t>2.</w:t>
      </w:r>
      <w:r>
        <w:rPr>
          <w:rFonts w:hint="eastAsia" w:ascii="仿宋" w:hAnsi="仿宋" w:eastAsia="仿宋" w:cs="宋体"/>
          <w:kern w:val="0"/>
          <w:sz w:val="24"/>
        </w:rPr>
        <w:t>综合评审组织方在任何时候发现意向经营方提交的竞选文件内容有下列情形之一时，有权取消其竞选资格：</w:t>
      </w:r>
    </w:p>
    <w:p w14:paraId="70EFF244">
      <w:pPr>
        <w:spacing w:line="276" w:lineRule="auto"/>
        <w:ind w:firstLine="480" w:firstLineChars="200"/>
        <w:jc w:val="left"/>
        <w:rPr>
          <w:rFonts w:ascii="仿宋" w:hAnsi="仿宋" w:eastAsia="仿宋"/>
          <w:kern w:val="0"/>
          <w:sz w:val="24"/>
        </w:rPr>
      </w:pPr>
      <w:r>
        <w:rPr>
          <w:rFonts w:hint="eastAsia" w:ascii="仿宋" w:hAnsi="仿宋" w:eastAsia="仿宋" w:cs="宋体"/>
          <w:kern w:val="0"/>
          <w:sz w:val="24"/>
        </w:rPr>
        <w:t>（</w:t>
      </w:r>
      <w:r>
        <w:rPr>
          <w:rFonts w:ascii="仿宋" w:hAnsi="仿宋" w:eastAsia="仿宋" w:cs="宋体"/>
          <w:kern w:val="0"/>
          <w:sz w:val="24"/>
        </w:rPr>
        <w:t>1</w:t>
      </w:r>
      <w:r>
        <w:rPr>
          <w:rFonts w:hint="eastAsia" w:ascii="仿宋" w:hAnsi="仿宋" w:eastAsia="仿宋" w:cs="宋体"/>
          <w:kern w:val="0"/>
          <w:sz w:val="24"/>
        </w:rPr>
        <w:t>）提供虚假资料。</w:t>
      </w:r>
    </w:p>
    <w:p w14:paraId="1AE17855">
      <w:pPr>
        <w:spacing w:line="276" w:lineRule="auto"/>
        <w:ind w:firstLine="480" w:firstLineChars="200"/>
        <w:jc w:val="left"/>
        <w:rPr>
          <w:rFonts w:ascii="仿宋" w:hAnsi="仿宋" w:eastAsia="仿宋" w:cs="宋体"/>
          <w:kern w:val="0"/>
          <w:sz w:val="24"/>
        </w:rPr>
      </w:pPr>
      <w:r>
        <w:rPr>
          <w:rFonts w:hint="eastAsia" w:ascii="仿宋" w:hAnsi="仿宋" w:eastAsia="仿宋" w:cs="宋体"/>
          <w:kern w:val="0"/>
          <w:sz w:val="24"/>
        </w:rPr>
        <w:t>（2）意向经营方之间相互串通。</w:t>
      </w:r>
    </w:p>
    <w:p w14:paraId="7163E4FF">
      <w:pPr>
        <w:spacing w:line="276" w:lineRule="auto"/>
        <w:ind w:firstLine="480" w:firstLineChars="200"/>
        <w:jc w:val="left"/>
        <w:rPr>
          <w:rFonts w:ascii="仿宋" w:hAnsi="仿宋" w:eastAsia="仿宋" w:cs="Calibri"/>
          <w:kern w:val="0"/>
          <w:sz w:val="24"/>
        </w:rPr>
      </w:pPr>
      <w:r>
        <w:rPr>
          <w:rFonts w:hint="eastAsia" w:ascii="仿宋" w:hAnsi="仿宋" w:eastAsia="仿宋" w:cs="Calibri"/>
          <w:kern w:val="0"/>
          <w:sz w:val="24"/>
        </w:rPr>
        <w:t>（五）存在下列情况之一的，竞选无效</w:t>
      </w:r>
    </w:p>
    <w:p w14:paraId="0463F8BC">
      <w:pPr>
        <w:spacing w:line="276" w:lineRule="auto"/>
        <w:ind w:firstLine="480" w:firstLineChars="200"/>
        <w:jc w:val="left"/>
        <w:rPr>
          <w:rFonts w:ascii="仿宋" w:hAnsi="仿宋" w:eastAsia="仿宋"/>
          <w:kern w:val="0"/>
          <w:sz w:val="24"/>
        </w:rPr>
      </w:pPr>
      <w:r>
        <w:rPr>
          <w:rFonts w:ascii="仿宋" w:hAnsi="仿宋" w:eastAsia="仿宋" w:cs="宋体"/>
          <w:kern w:val="0"/>
          <w:sz w:val="24"/>
        </w:rPr>
        <w:t>1.</w:t>
      </w:r>
      <w:r>
        <w:rPr>
          <w:rFonts w:hint="eastAsia" w:ascii="仿宋" w:hAnsi="仿宋" w:eastAsia="仿宋" w:cs="宋体"/>
          <w:kern w:val="0"/>
          <w:sz w:val="24"/>
        </w:rPr>
        <w:t>意向经营方未在规定的时间内提交竞选文件；</w:t>
      </w:r>
    </w:p>
    <w:p w14:paraId="20751CF3">
      <w:pPr>
        <w:spacing w:line="276" w:lineRule="auto"/>
        <w:ind w:firstLine="480" w:firstLineChars="200"/>
        <w:jc w:val="left"/>
        <w:rPr>
          <w:rFonts w:ascii="仿宋" w:hAnsi="仿宋" w:eastAsia="仿宋"/>
          <w:kern w:val="0"/>
          <w:sz w:val="24"/>
        </w:rPr>
      </w:pPr>
      <w:r>
        <w:rPr>
          <w:rFonts w:hint="eastAsia" w:ascii="仿宋" w:hAnsi="仿宋" w:eastAsia="仿宋" w:cs="宋体"/>
          <w:kern w:val="0"/>
          <w:sz w:val="24"/>
        </w:rPr>
        <w:t>2</w:t>
      </w:r>
      <w:r>
        <w:rPr>
          <w:rFonts w:ascii="仿宋" w:hAnsi="仿宋" w:eastAsia="仿宋" w:cs="宋体"/>
          <w:kern w:val="0"/>
          <w:sz w:val="24"/>
        </w:rPr>
        <w:t>.</w:t>
      </w:r>
      <w:r>
        <w:rPr>
          <w:rFonts w:hint="eastAsia" w:ascii="仿宋" w:hAnsi="仿宋" w:eastAsia="仿宋" w:cs="宋体"/>
          <w:kern w:val="0"/>
          <w:sz w:val="24"/>
        </w:rPr>
        <w:t>意向经营方提交了备选方案的（综合评审方案允许提交的除外）；</w:t>
      </w:r>
    </w:p>
    <w:p w14:paraId="243F2EB1">
      <w:pPr>
        <w:spacing w:line="276" w:lineRule="auto"/>
        <w:ind w:firstLine="480" w:firstLineChars="200"/>
        <w:jc w:val="left"/>
        <w:rPr>
          <w:rFonts w:ascii="仿宋" w:hAnsi="仿宋" w:eastAsia="仿宋"/>
          <w:kern w:val="0"/>
          <w:sz w:val="24"/>
        </w:rPr>
      </w:pPr>
      <w:r>
        <w:rPr>
          <w:rFonts w:hint="eastAsia" w:ascii="仿宋" w:hAnsi="仿宋" w:eastAsia="仿宋" w:cs="宋体"/>
          <w:kern w:val="0"/>
          <w:sz w:val="24"/>
        </w:rPr>
        <w:t>3</w:t>
      </w:r>
      <w:r>
        <w:rPr>
          <w:rFonts w:ascii="仿宋" w:hAnsi="仿宋" w:eastAsia="仿宋" w:cs="宋体"/>
          <w:kern w:val="0"/>
          <w:sz w:val="24"/>
        </w:rPr>
        <w:t>.</w:t>
      </w:r>
      <w:r>
        <w:rPr>
          <w:rFonts w:hint="eastAsia" w:ascii="仿宋" w:hAnsi="仿宋" w:eastAsia="仿宋" w:cs="宋体"/>
          <w:kern w:val="0"/>
          <w:sz w:val="24"/>
        </w:rPr>
        <w:t>意向经营方未按规定交纳保证金的；</w:t>
      </w:r>
    </w:p>
    <w:p w14:paraId="50863C8F">
      <w:pPr>
        <w:spacing w:line="276" w:lineRule="auto"/>
        <w:ind w:firstLine="480" w:firstLineChars="200"/>
        <w:jc w:val="left"/>
        <w:rPr>
          <w:rFonts w:ascii="仿宋" w:hAnsi="仿宋" w:eastAsia="仿宋"/>
          <w:kern w:val="0"/>
          <w:sz w:val="24"/>
        </w:rPr>
      </w:pPr>
      <w:r>
        <w:rPr>
          <w:rFonts w:hint="eastAsia" w:ascii="仿宋" w:hAnsi="仿宋" w:eastAsia="仿宋" w:cs="宋体"/>
          <w:kern w:val="0"/>
          <w:sz w:val="24"/>
        </w:rPr>
        <w:t>4</w:t>
      </w:r>
      <w:r>
        <w:rPr>
          <w:rFonts w:ascii="仿宋" w:hAnsi="仿宋" w:eastAsia="仿宋" w:cs="宋体"/>
          <w:kern w:val="0"/>
          <w:sz w:val="24"/>
        </w:rPr>
        <w:t>.</w:t>
      </w:r>
      <w:r>
        <w:rPr>
          <w:rFonts w:hint="eastAsia" w:ascii="仿宋" w:hAnsi="仿宋" w:eastAsia="仿宋" w:cs="宋体"/>
          <w:kern w:val="0"/>
          <w:sz w:val="24"/>
        </w:rPr>
        <w:t>意向经营方不具备规定的资格要求的或资格证明文件提供不全的；</w:t>
      </w:r>
    </w:p>
    <w:p w14:paraId="32C6CD22">
      <w:pPr>
        <w:spacing w:line="276" w:lineRule="auto"/>
        <w:ind w:firstLine="480" w:firstLineChars="200"/>
        <w:jc w:val="left"/>
        <w:rPr>
          <w:rFonts w:ascii="仿宋" w:hAnsi="仿宋" w:eastAsia="仿宋"/>
          <w:kern w:val="0"/>
          <w:sz w:val="24"/>
        </w:rPr>
      </w:pPr>
      <w:r>
        <w:rPr>
          <w:rFonts w:hint="eastAsia" w:ascii="仿宋" w:hAnsi="仿宋" w:eastAsia="仿宋" w:cs="宋体"/>
          <w:kern w:val="0"/>
          <w:sz w:val="24"/>
        </w:rPr>
        <w:t>5</w:t>
      </w:r>
      <w:r>
        <w:rPr>
          <w:rFonts w:ascii="仿宋" w:hAnsi="仿宋" w:eastAsia="仿宋" w:cs="宋体"/>
          <w:kern w:val="0"/>
          <w:sz w:val="24"/>
        </w:rPr>
        <w:t>.</w:t>
      </w:r>
      <w:r>
        <w:rPr>
          <w:rFonts w:hint="eastAsia" w:ascii="仿宋" w:hAnsi="仿宋" w:eastAsia="仿宋" w:cs="宋体"/>
          <w:kern w:val="0"/>
          <w:sz w:val="24"/>
        </w:rPr>
        <w:t>竞选文件没有加盖单位公章的或未提供有效授权文件/法人证明文件的；</w:t>
      </w:r>
    </w:p>
    <w:p w14:paraId="3A069D25">
      <w:pPr>
        <w:spacing w:line="276" w:lineRule="auto"/>
        <w:ind w:firstLine="480" w:firstLineChars="200"/>
        <w:jc w:val="left"/>
        <w:rPr>
          <w:rFonts w:ascii="仿宋" w:hAnsi="仿宋" w:eastAsia="仿宋"/>
          <w:kern w:val="0"/>
          <w:sz w:val="24"/>
        </w:rPr>
      </w:pPr>
      <w:r>
        <w:rPr>
          <w:rFonts w:hint="eastAsia" w:ascii="仿宋" w:hAnsi="仿宋" w:eastAsia="仿宋" w:cs="宋体"/>
          <w:kern w:val="0"/>
          <w:sz w:val="24"/>
        </w:rPr>
        <w:t>6</w:t>
      </w:r>
      <w:r>
        <w:rPr>
          <w:rFonts w:ascii="仿宋" w:hAnsi="仿宋" w:eastAsia="仿宋" w:cs="宋体"/>
          <w:kern w:val="0"/>
          <w:sz w:val="24"/>
        </w:rPr>
        <w:t>.</w:t>
      </w:r>
      <w:r>
        <w:rPr>
          <w:rFonts w:hint="eastAsia" w:ascii="仿宋" w:hAnsi="仿宋" w:eastAsia="仿宋" w:cs="宋体"/>
          <w:kern w:val="0"/>
          <w:sz w:val="24"/>
        </w:rPr>
        <w:t>竞选文件含有附加条件的；</w:t>
      </w:r>
    </w:p>
    <w:p w14:paraId="59B96386">
      <w:pPr>
        <w:spacing w:line="276" w:lineRule="auto"/>
        <w:ind w:firstLine="480" w:firstLineChars="200"/>
        <w:jc w:val="left"/>
        <w:rPr>
          <w:rFonts w:ascii="仿宋" w:hAnsi="仿宋" w:eastAsia="仿宋"/>
          <w:kern w:val="0"/>
          <w:sz w:val="24"/>
        </w:rPr>
      </w:pPr>
      <w:r>
        <w:rPr>
          <w:rFonts w:hint="eastAsia" w:ascii="仿宋" w:hAnsi="仿宋" w:eastAsia="仿宋" w:cs="宋体"/>
          <w:kern w:val="0"/>
          <w:sz w:val="24"/>
        </w:rPr>
        <w:t>7</w:t>
      </w:r>
      <w:r>
        <w:rPr>
          <w:rFonts w:ascii="仿宋" w:hAnsi="仿宋" w:eastAsia="仿宋" w:cs="宋体"/>
          <w:kern w:val="0"/>
          <w:sz w:val="24"/>
        </w:rPr>
        <w:t>.</w:t>
      </w:r>
      <w:r>
        <w:rPr>
          <w:rFonts w:hint="eastAsia" w:ascii="仿宋" w:hAnsi="仿宋" w:eastAsia="仿宋" w:cs="宋体"/>
          <w:kern w:val="0"/>
          <w:sz w:val="24"/>
        </w:rPr>
        <w:t>竞选文件未按要求密封、签署、盖章的；</w:t>
      </w:r>
    </w:p>
    <w:p w14:paraId="0AD02D06">
      <w:pPr>
        <w:spacing w:line="276" w:lineRule="auto"/>
        <w:ind w:firstLine="480" w:firstLineChars="200"/>
        <w:jc w:val="left"/>
        <w:rPr>
          <w:rFonts w:ascii="仿宋" w:hAnsi="仿宋" w:eastAsia="仿宋"/>
          <w:kern w:val="0"/>
          <w:sz w:val="24"/>
        </w:rPr>
      </w:pPr>
      <w:r>
        <w:rPr>
          <w:rFonts w:hint="eastAsia" w:ascii="仿宋" w:hAnsi="仿宋" w:eastAsia="仿宋" w:cs="宋体"/>
          <w:kern w:val="0"/>
          <w:sz w:val="24"/>
        </w:rPr>
        <w:t>8</w:t>
      </w:r>
      <w:r>
        <w:rPr>
          <w:rFonts w:ascii="仿宋" w:hAnsi="仿宋" w:eastAsia="仿宋" w:cs="宋体"/>
          <w:kern w:val="0"/>
          <w:sz w:val="24"/>
        </w:rPr>
        <w:t>.</w:t>
      </w:r>
      <w:r>
        <w:rPr>
          <w:rFonts w:hint="eastAsia" w:ascii="仿宋" w:hAnsi="仿宋" w:eastAsia="仿宋" w:cs="宋体"/>
          <w:kern w:val="0"/>
          <w:sz w:val="24"/>
        </w:rPr>
        <w:t>竞选文件未按要求编制/涂改竞选文件且无</w:t>
      </w:r>
      <w:r>
        <w:rPr>
          <w:rFonts w:hint="eastAsia" w:ascii="仿宋" w:hAnsi="仿宋" w:eastAsia="仿宋" w:cs="宋体"/>
          <w:sz w:val="24"/>
        </w:rPr>
        <w:t>法定代表人或授权委托人签字并加盖公章</w:t>
      </w:r>
      <w:r>
        <w:rPr>
          <w:rFonts w:hint="eastAsia" w:ascii="仿宋" w:hAnsi="仿宋" w:eastAsia="仿宋" w:cs="宋体"/>
          <w:kern w:val="0"/>
          <w:sz w:val="24"/>
        </w:rPr>
        <w:t>/字迹辨认不清</w:t>
      </w:r>
      <w:r>
        <w:rPr>
          <w:rFonts w:hint="eastAsia" w:ascii="仿宋" w:hAnsi="仿宋" w:eastAsia="仿宋" w:cs="宋体"/>
          <w:sz w:val="24"/>
        </w:rPr>
        <w:t>可能导致非唯一理解的</w:t>
      </w:r>
      <w:r>
        <w:rPr>
          <w:rFonts w:hint="eastAsia" w:ascii="仿宋" w:hAnsi="仿宋" w:eastAsia="仿宋" w:cs="宋体"/>
          <w:kern w:val="0"/>
          <w:sz w:val="24"/>
        </w:rPr>
        <w:t>；</w:t>
      </w:r>
    </w:p>
    <w:p w14:paraId="6300C9D7">
      <w:pPr>
        <w:spacing w:line="276" w:lineRule="auto"/>
        <w:ind w:firstLine="480" w:firstLineChars="200"/>
        <w:jc w:val="left"/>
        <w:rPr>
          <w:rFonts w:ascii="仿宋" w:hAnsi="仿宋" w:eastAsia="仿宋"/>
          <w:kern w:val="0"/>
          <w:sz w:val="24"/>
        </w:rPr>
      </w:pPr>
      <w:r>
        <w:rPr>
          <w:rFonts w:hint="eastAsia" w:ascii="仿宋" w:hAnsi="仿宋" w:eastAsia="仿宋" w:cs="宋体"/>
          <w:kern w:val="0"/>
          <w:sz w:val="24"/>
        </w:rPr>
        <w:t>9</w:t>
      </w:r>
      <w:r>
        <w:rPr>
          <w:rFonts w:ascii="仿宋" w:hAnsi="仿宋" w:eastAsia="仿宋" w:cs="宋体"/>
          <w:kern w:val="0"/>
          <w:sz w:val="24"/>
        </w:rPr>
        <w:t>.</w:t>
      </w:r>
      <w:r>
        <w:rPr>
          <w:rFonts w:hint="eastAsia" w:ascii="仿宋" w:hAnsi="仿宋" w:eastAsia="仿宋" w:cs="宋体"/>
          <w:kern w:val="0"/>
          <w:sz w:val="24"/>
        </w:rPr>
        <w:t>意向经营方未对综合评审方案提出的实质性要求和条件做出明确响应的；</w:t>
      </w:r>
    </w:p>
    <w:p w14:paraId="42226F7B">
      <w:pPr>
        <w:spacing w:line="276" w:lineRule="auto"/>
        <w:ind w:firstLine="480" w:firstLineChars="200"/>
        <w:jc w:val="left"/>
        <w:rPr>
          <w:rFonts w:ascii="仿宋" w:hAnsi="仿宋" w:eastAsia="仿宋"/>
          <w:kern w:val="0"/>
          <w:sz w:val="24"/>
        </w:rPr>
      </w:pPr>
      <w:r>
        <w:rPr>
          <w:rFonts w:ascii="仿宋" w:hAnsi="仿宋" w:eastAsia="仿宋" w:cs="宋体"/>
          <w:kern w:val="0"/>
          <w:sz w:val="24"/>
        </w:rPr>
        <w:t>1</w:t>
      </w:r>
      <w:r>
        <w:rPr>
          <w:rFonts w:hint="eastAsia" w:ascii="仿宋" w:hAnsi="仿宋" w:eastAsia="仿宋" w:cs="宋体"/>
          <w:kern w:val="0"/>
          <w:sz w:val="24"/>
        </w:rPr>
        <w:t>0</w:t>
      </w:r>
      <w:r>
        <w:rPr>
          <w:rFonts w:ascii="仿宋" w:hAnsi="仿宋" w:eastAsia="仿宋" w:cs="宋体"/>
          <w:kern w:val="0"/>
          <w:sz w:val="24"/>
        </w:rPr>
        <w:t>.</w:t>
      </w:r>
      <w:r>
        <w:rPr>
          <w:rFonts w:hint="eastAsia" w:ascii="仿宋" w:hAnsi="仿宋" w:eastAsia="仿宋" w:cs="宋体"/>
          <w:kern w:val="0"/>
          <w:sz w:val="24"/>
        </w:rPr>
        <w:t>竞选文件的响应与事实不符或虚假竞选的；</w:t>
      </w:r>
    </w:p>
    <w:p w14:paraId="3445A00A">
      <w:pPr>
        <w:spacing w:line="276" w:lineRule="auto"/>
        <w:ind w:firstLine="480" w:firstLineChars="200"/>
        <w:jc w:val="left"/>
        <w:rPr>
          <w:rFonts w:ascii="仿宋" w:hAnsi="仿宋" w:eastAsia="仿宋" w:cs="宋体"/>
          <w:kern w:val="0"/>
          <w:sz w:val="24"/>
        </w:rPr>
      </w:pPr>
      <w:r>
        <w:rPr>
          <w:rFonts w:hint="eastAsia" w:ascii="仿宋" w:hAnsi="仿宋" w:eastAsia="仿宋" w:cs="宋体"/>
          <w:kern w:val="0"/>
          <w:sz w:val="24"/>
        </w:rPr>
        <w:t>11.按要求交纳了保证金的意向经营方不足1家的；</w:t>
      </w:r>
    </w:p>
    <w:p w14:paraId="6476033C">
      <w:pPr>
        <w:spacing w:line="276" w:lineRule="auto"/>
        <w:ind w:firstLine="480" w:firstLineChars="200"/>
        <w:jc w:val="left"/>
        <w:rPr>
          <w:rFonts w:ascii="仿宋" w:hAnsi="仿宋" w:eastAsia="仿宋" w:cs="宋体"/>
          <w:kern w:val="0"/>
          <w:sz w:val="24"/>
        </w:rPr>
      </w:pPr>
      <w:r>
        <w:rPr>
          <w:rFonts w:hint="eastAsia" w:ascii="仿宋" w:hAnsi="仿宋" w:eastAsia="仿宋" w:cs="宋体"/>
          <w:kern w:val="0"/>
          <w:sz w:val="24"/>
        </w:rPr>
        <w:t>12.符合资格条件的意向经营方或者对综合评审方案作实质响应的意向经营方不足1家的；</w:t>
      </w:r>
    </w:p>
    <w:p w14:paraId="01213E4A">
      <w:pPr>
        <w:spacing w:line="276" w:lineRule="auto"/>
        <w:ind w:firstLine="480" w:firstLineChars="200"/>
        <w:jc w:val="left"/>
        <w:rPr>
          <w:rFonts w:ascii="仿宋" w:hAnsi="仿宋" w:eastAsia="仿宋" w:cs="宋体"/>
          <w:kern w:val="0"/>
          <w:sz w:val="24"/>
        </w:rPr>
      </w:pPr>
      <w:r>
        <w:rPr>
          <w:rFonts w:hint="eastAsia" w:ascii="仿宋" w:hAnsi="仿宋" w:eastAsia="仿宋" w:cs="宋体"/>
          <w:kern w:val="0"/>
          <w:sz w:val="24"/>
        </w:rPr>
        <w:t>13.因重大变故，遴选项目取消的；</w:t>
      </w:r>
    </w:p>
    <w:p w14:paraId="10075440">
      <w:pPr>
        <w:spacing w:line="276" w:lineRule="auto"/>
        <w:ind w:firstLine="480" w:firstLineChars="200"/>
        <w:jc w:val="left"/>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4</w:t>
      </w:r>
      <w:r>
        <w:rPr>
          <w:rFonts w:ascii="仿宋" w:hAnsi="仿宋" w:eastAsia="仿宋" w:cs="宋体"/>
          <w:kern w:val="0"/>
          <w:sz w:val="24"/>
        </w:rPr>
        <w:t>.</w:t>
      </w:r>
      <w:r>
        <w:rPr>
          <w:rFonts w:hint="eastAsia" w:ascii="仿宋" w:hAnsi="仿宋" w:eastAsia="仿宋" w:cs="宋体"/>
          <w:kern w:val="0"/>
          <w:sz w:val="24"/>
        </w:rPr>
        <w:t>法律、法规和综合评审方案规定的其他无效情形。</w:t>
      </w:r>
    </w:p>
    <w:p w14:paraId="5004C195">
      <w:pPr>
        <w:spacing w:line="276" w:lineRule="auto"/>
        <w:ind w:firstLine="480" w:firstLineChars="200"/>
        <w:jc w:val="left"/>
        <w:rPr>
          <w:rFonts w:ascii="仿宋" w:hAnsi="仿宋" w:eastAsia="仿宋"/>
          <w:kern w:val="0"/>
          <w:sz w:val="24"/>
        </w:rPr>
      </w:pPr>
      <w:r>
        <w:rPr>
          <w:rFonts w:hint="eastAsia" w:ascii="仿宋" w:hAnsi="仿宋" w:eastAsia="仿宋" w:cs="Calibri"/>
          <w:kern w:val="0"/>
          <w:sz w:val="24"/>
          <w:lang w:val="zh-CN"/>
        </w:rPr>
        <w:t>（</w:t>
      </w:r>
      <w:r>
        <w:rPr>
          <w:rFonts w:hint="eastAsia" w:ascii="仿宋" w:hAnsi="仿宋" w:eastAsia="仿宋" w:cs="Calibri"/>
          <w:kern w:val="0"/>
          <w:sz w:val="24"/>
        </w:rPr>
        <w:t>六</w:t>
      </w:r>
      <w:r>
        <w:rPr>
          <w:rFonts w:hint="eastAsia" w:ascii="仿宋" w:hAnsi="仿宋" w:eastAsia="仿宋" w:cs="Calibri"/>
          <w:kern w:val="0"/>
          <w:sz w:val="24"/>
          <w:lang w:val="zh-CN"/>
        </w:rPr>
        <w:t>）</w:t>
      </w:r>
      <w:r>
        <w:rPr>
          <w:rFonts w:hint="eastAsia" w:ascii="仿宋" w:hAnsi="仿宋" w:eastAsia="仿宋"/>
          <w:kern w:val="0"/>
          <w:sz w:val="24"/>
        </w:rPr>
        <w:t>有下列情形之一的，视为意向经营方串通竞选，其竞选无效</w:t>
      </w:r>
    </w:p>
    <w:p w14:paraId="71D62F1B">
      <w:pPr>
        <w:spacing w:line="276" w:lineRule="auto"/>
        <w:ind w:firstLine="480" w:firstLineChars="200"/>
        <w:jc w:val="left"/>
        <w:rPr>
          <w:rFonts w:ascii="仿宋" w:hAnsi="仿宋" w:eastAsia="仿宋"/>
          <w:kern w:val="0"/>
          <w:sz w:val="24"/>
        </w:rPr>
      </w:pPr>
      <w:r>
        <w:rPr>
          <w:rFonts w:ascii="仿宋" w:hAnsi="仿宋" w:eastAsia="仿宋" w:cs="宋体"/>
          <w:kern w:val="0"/>
          <w:sz w:val="24"/>
        </w:rPr>
        <w:t>1.</w:t>
      </w:r>
      <w:r>
        <w:rPr>
          <w:rFonts w:hint="eastAsia" w:ascii="仿宋" w:hAnsi="仿宋" w:eastAsia="仿宋" w:cs="宋体"/>
          <w:kern w:val="0"/>
          <w:sz w:val="24"/>
        </w:rPr>
        <w:t>不同意向经营方的竞选文件由同一单位或者个人编制；</w:t>
      </w:r>
    </w:p>
    <w:p w14:paraId="38C2E2DB">
      <w:pPr>
        <w:spacing w:line="276" w:lineRule="auto"/>
        <w:ind w:firstLine="480" w:firstLineChars="200"/>
        <w:jc w:val="left"/>
        <w:rPr>
          <w:rFonts w:ascii="仿宋" w:hAnsi="仿宋" w:eastAsia="仿宋"/>
          <w:kern w:val="0"/>
          <w:sz w:val="24"/>
        </w:rPr>
      </w:pPr>
      <w:r>
        <w:rPr>
          <w:rFonts w:ascii="仿宋" w:hAnsi="仿宋" w:eastAsia="仿宋" w:cs="宋体"/>
          <w:kern w:val="0"/>
          <w:sz w:val="24"/>
        </w:rPr>
        <w:t>2.</w:t>
      </w:r>
      <w:r>
        <w:rPr>
          <w:rFonts w:hint="eastAsia" w:ascii="仿宋" w:hAnsi="仿宋" w:eastAsia="仿宋" w:cs="宋体"/>
          <w:kern w:val="0"/>
          <w:sz w:val="24"/>
        </w:rPr>
        <w:t>不同意向经营方委托同一单位或者个人办理竞选事宜；</w:t>
      </w:r>
    </w:p>
    <w:p w14:paraId="5D2E0047">
      <w:pPr>
        <w:spacing w:line="276" w:lineRule="auto"/>
        <w:ind w:firstLine="480" w:firstLineChars="200"/>
        <w:jc w:val="left"/>
        <w:rPr>
          <w:rFonts w:ascii="仿宋" w:hAnsi="仿宋" w:eastAsia="仿宋"/>
          <w:kern w:val="0"/>
          <w:sz w:val="24"/>
        </w:rPr>
      </w:pPr>
      <w:r>
        <w:rPr>
          <w:rFonts w:ascii="仿宋" w:hAnsi="仿宋" w:eastAsia="仿宋" w:cs="宋体"/>
          <w:kern w:val="0"/>
          <w:sz w:val="24"/>
        </w:rPr>
        <w:t>3.</w:t>
      </w:r>
      <w:r>
        <w:rPr>
          <w:rFonts w:hint="eastAsia" w:ascii="仿宋" w:hAnsi="仿宋" w:eastAsia="仿宋" w:cs="宋体"/>
          <w:kern w:val="0"/>
          <w:sz w:val="24"/>
        </w:rPr>
        <w:t>不同意向经营方的竞选文件载明的项目管理成员或者联系人员为同一人；</w:t>
      </w:r>
    </w:p>
    <w:p w14:paraId="456EB337">
      <w:pPr>
        <w:spacing w:line="276" w:lineRule="auto"/>
        <w:ind w:firstLine="480" w:firstLineChars="200"/>
        <w:jc w:val="left"/>
        <w:rPr>
          <w:rFonts w:ascii="仿宋" w:hAnsi="仿宋" w:eastAsia="仿宋"/>
          <w:kern w:val="0"/>
          <w:sz w:val="24"/>
        </w:rPr>
      </w:pPr>
      <w:r>
        <w:rPr>
          <w:rFonts w:ascii="仿宋" w:hAnsi="仿宋" w:eastAsia="仿宋" w:cs="宋体"/>
          <w:kern w:val="0"/>
          <w:sz w:val="24"/>
        </w:rPr>
        <w:t>4.</w:t>
      </w:r>
      <w:r>
        <w:rPr>
          <w:rFonts w:hint="eastAsia" w:ascii="仿宋" w:hAnsi="仿宋" w:eastAsia="仿宋" w:cs="宋体"/>
          <w:kern w:val="0"/>
          <w:sz w:val="24"/>
        </w:rPr>
        <w:t>不同意向经营方的竞选文件异常一致；</w:t>
      </w:r>
    </w:p>
    <w:p w14:paraId="616328AA">
      <w:pPr>
        <w:spacing w:line="276" w:lineRule="auto"/>
        <w:ind w:firstLine="480" w:firstLineChars="200"/>
        <w:jc w:val="left"/>
        <w:rPr>
          <w:rFonts w:ascii="仿宋" w:hAnsi="仿宋" w:eastAsia="仿宋"/>
          <w:kern w:val="0"/>
          <w:sz w:val="24"/>
        </w:rPr>
      </w:pPr>
      <w:r>
        <w:rPr>
          <w:rFonts w:ascii="仿宋" w:hAnsi="仿宋" w:eastAsia="仿宋" w:cs="宋体"/>
          <w:kern w:val="0"/>
          <w:sz w:val="24"/>
        </w:rPr>
        <w:t>5.</w:t>
      </w:r>
      <w:r>
        <w:rPr>
          <w:rFonts w:hint="eastAsia" w:ascii="仿宋" w:hAnsi="仿宋" w:eastAsia="仿宋" w:cs="宋体"/>
          <w:kern w:val="0"/>
          <w:sz w:val="24"/>
        </w:rPr>
        <w:t>不同意向经营方的竞选文件相互混装；</w:t>
      </w:r>
    </w:p>
    <w:p w14:paraId="177711C3">
      <w:pPr>
        <w:spacing w:line="276" w:lineRule="auto"/>
        <w:ind w:firstLine="480" w:firstLineChars="200"/>
        <w:jc w:val="left"/>
        <w:rPr>
          <w:rFonts w:ascii="仿宋" w:hAnsi="仿宋" w:eastAsia="仿宋" w:cs="宋体"/>
          <w:kern w:val="0"/>
          <w:sz w:val="24"/>
        </w:rPr>
      </w:pPr>
      <w:r>
        <w:rPr>
          <w:rFonts w:ascii="仿宋" w:hAnsi="仿宋" w:eastAsia="仿宋" w:cs="宋体"/>
          <w:kern w:val="0"/>
          <w:sz w:val="24"/>
        </w:rPr>
        <w:t>6.</w:t>
      </w:r>
      <w:r>
        <w:rPr>
          <w:rFonts w:hint="eastAsia" w:ascii="仿宋" w:hAnsi="仿宋" w:eastAsia="仿宋" w:cs="宋体"/>
          <w:kern w:val="0"/>
          <w:sz w:val="24"/>
        </w:rPr>
        <w:t>不同意向经营方的竞选保证金从同一单位或者个人的账户转出。</w:t>
      </w:r>
    </w:p>
    <w:p w14:paraId="3333EB71">
      <w:pPr>
        <w:spacing w:line="276" w:lineRule="auto"/>
        <w:ind w:firstLine="480" w:firstLineChars="200"/>
        <w:jc w:val="left"/>
        <w:rPr>
          <w:rFonts w:ascii="仿宋" w:hAnsi="仿宋" w:eastAsia="仿宋" w:cs="Calibri"/>
          <w:kern w:val="0"/>
          <w:sz w:val="24"/>
          <w:lang w:val="zh-CN"/>
        </w:rPr>
      </w:pPr>
      <w:r>
        <w:rPr>
          <w:rFonts w:hint="eastAsia" w:ascii="仿宋" w:hAnsi="仿宋" w:eastAsia="仿宋" w:cs="Calibri"/>
          <w:kern w:val="0"/>
          <w:sz w:val="24"/>
          <w:lang w:val="zh-CN"/>
        </w:rPr>
        <w:t>（</w:t>
      </w:r>
      <w:r>
        <w:rPr>
          <w:rFonts w:hint="eastAsia" w:ascii="仿宋" w:hAnsi="仿宋" w:eastAsia="仿宋" w:cs="Calibri"/>
          <w:kern w:val="0"/>
          <w:sz w:val="24"/>
        </w:rPr>
        <w:t>七</w:t>
      </w:r>
      <w:r>
        <w:rPr>
          <w:rFonts w:hint="eastAsia" w:ascii="仿宋" w:hAnsi="仿宋" w:eastAsia="仿宋" w:cs="Calibri"/>
          <w:kern w:val="0"/>
          <w:sz w:val="24"/>
          <w:lang w:val="zh-CN"/>
        </w:rPr>
        <w:t>）保证金处置方式</w:t>
      </w:r>
    </w:p>
    <w:p w14:paraId="52A6D1A8">
      <w:pPr>
        <w:spacing w:line="276" w:lineRule="auto"/>
        <w:ind w:firstLine="480" w:firstLineChars="200"/>
        <w:rPr>
          <w:rFonts w:ascii="仿宋" w:hAnsi="仿宋" w:eastAsia="仿宋" w:cs="宋体"/>
          <w:kern w:val="0"/>
          <w:sz w:val="24"/>
        </w:rPr>
      </w:pPr>
      <w:r>
        <w:rPr>
          <w:rFonts w:hint="eastAsia" w:ascii="仿宋" w:hAnsi="仿宋" w:eastAsia="仿宋" w:cs="宋体"/>
          <w:kern w:val="0"/>
          <w:sz w:val="24"/>
        </w:rPr>
        <w:t>发生以下任何一种情形，相关责任主体交纳的保证金作为对相关方的补偿，保证金不足以补偿的，相关方可按实际损失继续追偿：</w:t>
      </w:r>
    </w:p>
    <w:p w14:paraId="2E5C966B">
      <w:pPr>
        <w:spacing w:line="276" w:lineRule="auto"/>
        <w:ind w:firstLine="480" w:firstLineChars="200"/>
        <w:rPr>
          <w:rFonts w:ascii="仿宋" w:hAnsi="仿宋" w:eastAsia="仿宋" w:cs="宋体"/>
          <w:kern w:val="0"/>
          <w:sz w:val="24"/>
        </w:rPr>
      </w:pPr>
      <w:r>
        <w:rPr>
          <w:rFonts w:hint="eastAsia" w:ascii="仿宋" w:hAnsi="仿宋" w:eastAsia="仿宋" w:cs="宋体"/>
          <w:kern w:val="0"/>
          <w:sz w:val="24"/>
        </w:rPr>
        <w:t>1.意向经营方</w:t>
      </w:r>
      <w:r>
        <w:rPr>
          <w:rFonts w:hint="eastAsia" w:ascii="仿宋" w:hAnsi="仿宋" w:eastAsia="仿宋"/>
          <w:kern w:val="0"/>
          <w:sz w:val="24"/>
        </w:rPr>
        <w:t>提供虚假、失实材料的；</w:t>
      </w:r>
    </w:p>
    <w:p w14:paraId="5969DEAB">
      <w:pPr>
        <w:spacing w:line="276" w:lineRule="auto"/>
        <w:ind w:firstLine="480" w:firstLineChars="200"/>
        <w:rPr>
          <w:rFonts w:ascii="仿宋" w:hAnsi="仿宋" w:eastAsia="仿宋" w:cs="宋体"/>
          <w:kern w:val="0"/>
          <w:sz w:val="24"/>
        </w:rPr>
      </w:pPr>
      <w:r>
        <w:rPr>
          <w:rFonts w:hint="eastAsia" w:ascii="仿宋" w:hAnsi="仿宋" w:eastAsia="仿宋" w:cs="宋体"/>
          <w:kern w:val="0"/>
          <w:sz w:val="24"/>
        </w:rPr>
        <w:t>2.意向经营方</w:t>
      </w:r>
      <w:r>
        <w:rPr>
          <w:rFonts w:hint="eastAsia" w:ascii="仿宋" w:hAnsi="仿宋" w:eastAsia="仿宋"/>
          <w:kern w:val="0"/>
          <w:sz w:val="24"/>
        </w:rPr>
        <w:t>之间相互串通，影响公平竞争，侵害委托方合法权益的；</w:t>
      </w:r>
    </w:p>
    <w:p w14:paraId="74C15566">
      <w:pPr>
        <w:spacing w:line="276" w:lineRule="auto"/>
        <w:ind w:firstLine="480" w:firstLineChars="200"/>
        <w:jc w:val="left"/>
        <w:rPr>
          <w:rFonts w:ascii="仿宋" w:hAnsi="仿宋" w:eastAsia="仿宋"/>
          <w:kern w:val="0"/>
          <w:sz w:val="24"/>
        </w:rPr>
      </w:pPr>
      <w:r>
        <w:rPr>
          <w:rFonts w:hint="eastAsia" w:ascii="仿宋" w:hAnsi="仿宋" w:eastAsia="仿宋"/>
          <w:kern w:val="0"/>
          <w:sz w:val="24"/>
        </w:rPr>
        <w:t>3.意向经营方采取不正当手段获取委托方的商业秘密，侵害委托方合法权益的；</w:t>
      </w:r>
    </w:p>
    <w:p w14:paraId="28D4A4A9">
      <w:pPr>
        <w:spacing w:line="276" w:lineRule="auto"/>
        <w:ind w:firstLine="480" w:firstLineChars="200"/>
        <w:rPr>
          <w:rFonts w:ascii="仿宋" w:hAnsi="仿宋" w:eastAsia="仿宋" w:cs="宋体"/>
          <w:kern w:val="0"/>
          <w:sz w:val="24"/>
        </w:rPr>
      </w:pPr>
      <w:r>
        <w:rPr>
          <w:rFonts w:hint="eastAsia" w:ascii="仿宋" w:hAnsi="仿宋" w:eastAsia="仿宋"/>
          <w:kern w:val="0"/>
          <w:sz w:val="24"/>
        </w:rPr>
        <w:t>4.被确定为经营方后，未按约定时限与委托方签署合同的；</w:t>
      </w:r>
    </w:p>
    <w:p w14:paraId="77275AE5">
      <w:pPr>
        <w:widowControl/>
        <w:spacing w:line="276" w:lineRule="auto"/>
        <w:ind w:firstLine="480" w:firstLineChars="200"/>
        <w:jc w:val="left"/>
        <w:rPr>
          <w:rFonts w:ascii="仿宋" w:hAnsi="仿宋" w:eastAsia="仿宋" w:cs="宋体"/>
          <w:kern w:val="0"/>
          <w:sz w:val="24"/>
        </w:rPr>
      </w:pPr>
      <w:r>
        <w:rPr>
          <w:rFonts w:hint="eastAsia" w:ascii="仿宋" w:hAnsi="仿宋" w:eastAsia="仿宋" w:cs="宋体"/>
          <w:kern w:val="0"/>
          <w:sz w:val="24"/>
        </w:rPr>
        <w:t>5.合同签订后，经营方阻碍合同生效的；</w:t>
      </w:r>
    </w:p>
    <w:p w14:paraId="5B7059A9">
      <w:pPr>
        <w:spacing w:line="276" w:lineRule="auto"/>
        <w:ind w:firstLine="480" w:firstLineChars="200"/>
        <w:rPr>
          <w:rFonts w:ascii="仿宋" w:hAnsi="仿宋" w:eastAsia="仿宋"/>
          <w:sz w:val="24"/>
        </w:rPr>
      </w:pPr>
      <w:r>
        <w:rPr>
          <w:rFonts w:hint="eastAsia" w:ascii="仿宋" w:hAnsi="仿宋" w:eastAsia="仿宋"/>
          <w:kern w:val="0"/>
          <w:sz w:val="24"/>
        </w:rPr>
        <w:t>6.意向经营方有其他违反项目规则情形的。</w:t>
      </w:r>
    </w:p>
    <w:p w14:paraId="16C05C80">
      <w:pPr>
        <w:spacing w:line="276" w:lineRule="auto"/>
        <w:ind w:firstLine="480" w:firstLineChars="200"/>
        <w:jc w:val="left"/>
        <w:rPr>
          <w:rFonts w:ascii="仿宋" w:hAnsi="仿宋" w:eastAsia="仿宋" w:cs="宋体"/>
          <w:kern w:val="0"/>
          <w:sz w:val="24"/>
        </w:rPr>
      </w:pPr>
      <w:r>
        <w:rPr>
          <w:rFonts w:hint="eastAsia" w:ascii="仿宋" w:hAnsi="仿宋" w:eastAsia="仿宋" w:cs="宋体"/>
          <w:kern w:val="0"/>
          <w:sz w:val="24"/>
        </w:rPr>
        <w:t>意向经营方被确定为经营方后，其交纳的参与保证金于合同签订且缴纳履约保证金后5个工作日内无息返还；其他意向经营方交纳的参与保证金在出具成交确认书之日起5个工作日内返还原提交账户。</w:t>
      </w:r>
      <w:bookmarkStart w:id="0" w:name="_Toc360121779"/>
      <w:bookmarkStart w:id="1" w:name="_Ref467378678"/>
      <w:bookmarkStart w:id="2" w:name="_Toc520356149"/>
    </w:p>
    <w:p w14:paraId="1938CDC8">
      <w:pPr>
        <w:spacing w:line="276" w:lineRule="auto"/>
        <w:ind w:firstLine="480" w:firstLineChars="200"/>
        <w:jc w:val="left"/>
        <w:rPr>
          <w:rFonts w:ascii="仿宋" w:hAnsi="仿宋" w:eastAsia="仿宋" w:cs="Calibri"/>
          <w:kern w:val="0"/>
          <w:sz w:val="24"/>
        </w:rPr>
      </w:pPr>
      <w:r>
        <w:rPr>
          <w:rFonts w:hint="eastAsia" w:ascii="仿宋" w:hAnsi="仿宋" w:eastAsia="仿宋" w:cs="Calibri"/>
          <w:kern w:val="0"/>
          <w:sz w:val="24"/>
        </w:rPr>
        <w:t>（八）综合评审方案的修改</w:t>
      </w:r>
      <w:bookmarkEnd w:id="0"/>
      <w:bookmarkEnd w:id="1"/>
      <w:bookmarkEnd w:id="2"/>
    </w:p>
    <w:p w14:paraId="5D28B47F">
      <w:pPr>
        <w:spacing w:line="276" w:lineRule="auto"/>
        <w:ind w:firstLine="480" w:firstLineChars="200"/>
        <w:jc w:val="left"/>
        <w:rPr>
          <w:rFonts w:ascii="仿宋" w:hAnsi="仿宋" w:eastAsia="仿宋"/>
          <w:kern w:val="0"/>
          <w:sz w:val="24"/>
        </w:rPr>
      </w:pPr>
      <w:r>
        <w:rPr>
          <w:rFonts w:ascii="仿宋" w:hAnsi="仿宋" w:eastAsia="仿宋" w:cs="宋体"/>
          <w:kern w:val="0"/>
          <w:sz w:val="24"/>
        </w:rPr>
        <w:t>1.</w:t>
      </w:r>
      <w:r>
        <w:rPr>
          <w:rFonts w:hint="eastAsia" w:ascii="仿宋" w:hAnsi="仿宋" w:eastAsia="仿宋" w:cs="宋体"/>
          <w:kern w:val="0"/>
          <w:sz w:val="24"/>
        </w:rPr>
        <w:t>发布信息披露公告后，在综合评审开始</w:t>
      </w:r>
      <w:r>
        <w:rPr>
          <w:rFonts w:ascii="仿宋" w:hAnsi="仿宋" w:eastAsia="仿宋" w:cs="宋体"/>
          <w:kern w:val="0"/>
          <w:sz w:val="24"/>
        </w:rPr>
        <w:t>5</w:t>
      </w:r>
      <w:r>
        <w:rPr>
          <w:rFonts w:hint="eastAsia" w:ascii="仿宋" w:hAnsi="仿宋" w:eastAsia="仿宋" w:cs="宋体"/>
          <w:kern w:val="0"/>
          <w:sz w:val="24"/>
        </w:rPr>
        <w:t>日前，组织方根据需要，可对综合评审方案进行必要的澄清或者修改，进行补充或修改的内容，视为本综合评审方案的组成部分。</w:t>
      </w:r>
    </w:p>
    <w:p w14:paraId="1A30AAF7">
      <w:pPr>
        <w:spacing w:line="276" w:lineRule="auto"/>
        <w:ind w:firstLine="480" w:firstLineChars="200"/>
        <w:jc w:val="left"/>
        <w:rPr>
          <w:rFonts w:ascii="仿宋" w:hAnsi="仿宋" w:eastAsia="仿宋" w:cs="宋体"/>
          <w:kern w:val="0"/>
          <w:sz w:val="24"/>
        </w:rPr>
      </w:pPr>
      <w:r>
        <w:rPr>
          <w:rFonts w:ascii="仿宋" w:hAnsi="仿宋" w:eastAsia="仿宋" w:cs="宋体"/>
          <w:kern w:val="0"/>
          <w:sz w:val="24"/>
        </w:rPr>
        <w:t>2.</w:t>
      </w:r>
      <w:r>
        <w:rPr>
          <w:rFonts w:hint="eastAsia" w:ascii="仿宋" w:hAnsi="仿宋" w:eastAsia="仿宋" w:cs="宋体"/>
          <w:kern w:val="0"/>
          <w:sz w:val="24"/>
        </w:rPr>
        <w:t>澄清或者修改的内容，组织方将以网络公告形式在南通师范高等专科学校、南通市教育局网站对应项目公告发布页上发布，意向经营方应当保持关注，并自行承担未能及时响应澄清或修改内容的责任</w:t>
      </w:r>
      <w:r>
        <w:rPr>
          <w:rFonts w:hint="eastAsia" w:ascii="仿宋" w:hAnsi="仿宋" w:eastAsia="仿宋"/>
          <w:kern w:val="0"/>
          <w:sz w:val="24"/>
        </w:rPr>
        <w:t>。</w:t>
      </w:r>
      <w:r>
        <w:rPr>
          <w:rFonts w:hint="eastAsia" w:ascii="仿宋" w:hAnsi="仿宋" w:eastAsia="仿宋" w:cs="宋体"/>
          <w:kern w:val="0"/>
          <w:sz w:val="24"/>
        </w:rPr>
        <w:t>如澄清或者修改的内容，有可能影响竞选文件编制的，提交竞选文件的截止时间相应顺延。</w:t>
      </w:r>
    </w:p>
    <w:p w14:paraId="6667DC34">
      <w:pPr>
        <w:spacing w:line="276" w:lineRule="auto"/>
        <w:ind w:firstLine="482" w:firstLineChars="200"/>
        <w:jc w:val="left"/>
        <w:rPr>
          <w:rFonts w:ascii="仿宋" w:hAnsi="仿宋" w:eastAsia="仿宋" w:cs="Calibri"/>
          <w:b/>
          <w:kern w:val="0"/>
          <w:sz w:val="24"/>
        </w:rPr>
      </w:pPr>
      <w:r>
        <w:rPr>
          <w:rFonts w:hint="eastAsia" w:ascii="仿宋" w:hAnsi="仿宋" w:eastAsia="仿宋" w:cs="Calibri"/>
          <w:b/>
          <w:kern w:val="0"/>
          <w:sz w:val="24"/>
        </w:rPr>
        <w:t>（九）本次竞选注意事项</w:t>
      </w:r>
    </w:p>
    <w:p w14:paraId="14D27793">
      <w:pPr>
        <w:spacing w:line="276" w:lineRule="auto"/>
        <w:ind w:firstLine="480" w:firstLineChars="200"/>
        <w:jc w:val="left"/>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意向经营方应自行承担所有与本次竞选有关的全部费用。</w:t>
      </w:r>
    </w:p>
    <w:p w14:paraId="7D8A9A26">
      <w:pPr>
        <w:spacing w:line="276" w:lineRule="auto"/>
        <w:ind w:firstLine="480" w:firstLineChars="200"/>
        <w:rPr>
          <w:rFonts w:ascii="仿宋" w:hAnsi="仿宋" w:eastAsia="仿宋"/>
          <w:sz w:val="24"/>
        </w:rPr>
      </w:pPr>
      <w:r>
        <w:rPr>
          <w:rFonts w:hint="eastAsia" w:ascii="仿宋" w:hAnsi="仿宋" w:eastAsia="仿宋"/>
          <w:sz w:val="24"/>
        </w:rPr>
        <w:t>2.意向经营方只能投一个标段。如投多个标段，则按一到三标段顺序，投的第一个标为有效标，其余标无效。</w:t>
      </w:r>
    </w:p>
    <w:p w14:paraId="2C1874B3">
      <w:pPr>
        <w:spacing w:line="276" w:lineRule="auto"/>
        <w:rPr>
          <w:rFonts w:ascii="仿宋" w:hAnsi="仿宋" w:eastAsia="仿宋"/>
          <w:sz w:val="24"/>
        </w:rPr>
      </w:pPr>
      <w:r>
        <w:rPr>
          <w:rFonts w:hint="eastAsia" w:ascii="仿宋" w:hAnsi="仿宋" w:eastAsia="仿宋"/>
          <w:sz w:val="24"/>
        </w:rPr>
        <w:t xml:space="preserve">    3.评审顺序按一标段至三标段顺序进行。</w:t>
      </w:r>
    </w:p>
    <w:p w14:paraId="65F848AA">
      <w:pPr>
        <w:spacing w:line="276" w:lineRule="auto"/>
        <w:ind w:firstLine="480" w:firstLineChars="200"/>
        <w:jc w:val="left"/>
        <w:rPr>
          <w:rFonts w:ascii="仿宋" w:hAnsi="仿宋" w:eastAsia="仿宋"/>
          <w:kern w:val="0"/>
          <w:sz w:val="24"/>
        </w:rPr>
      </w:pPr>
      <w:r>
        <w:rPr>
          <w:rFonts w:hint="eastAsia" w:ascii="仿宋" w:hAnsi="仿宋" w:eastAsia="仿宋" w:cs="宋体"/>
          <w:kern w:val="0"/>
          <w:sz w:val="24"/>
        </w:rPr>
        <w:t>4</w:t>
      </w:r>
      <w:r>
        <w:rPr>
          <w:rFonts w:ascii="仿宋" w:hAnsi="仿宋" w:eastAsia="仿宋" w:cs="宋体"/>
          <w:kern w:val="0"/>
          <w:sz w:val="24"/>
        </w:rPr>
        <w:t>.</w:t>
      </w:r>
      <w:r>
        <w:rPr>
          <w:rFonts w:hint="eastAsia" w:ascii="仿宋" w:hAnsi="仿宋" w:eastAsia="仿宋" w:cs="宋体"/>
          <w:kern w:val="0"/>
          <w:sz w:val="24"/>
        </w:rPr>
        <w:t>意向经营方对综合评审方案要求的响应，都将视做对综合评审方案的承诺，在经营履行合同时，必须予以兑现，否则作违约处理，因此造成的所有损失由经营方全部承担。</w:t>
      </w:r>
    </w:p>
    <w:p w14:paraId="5C0DECF6">
      <w:pPr>
        <w:spacing w:line="276" w:lineRule="auto"/>
        <w:ind w:firstLine="480" w:firstLineChars="200"/>
        <w:jc w:val="left"/>
        <w:rPr>
          <w:rFonts w:ascii="仿宋" w:hAnsi="仿宋" w:eastAsia="仿宋" w:cs="宋体"/>
          <w:kern w:val="0"/>
          <w:sz w:val="24"/>
        </w:rPr>
      </w:pPr>
      <w:r>
        <w:rPr>
          <w:rFonts w:hint="eastAsia" w:ascii="仿宋" w:hAnsi="仿宋" w:eastAsia="仿宋" w:cs="宋体"/>
          <w:kern w:val="0"/>
          <w:sz w:val="24"/>
        </w:rPr>
        <w:t>5</w:t>
      </w:r>
      <w:r>
        <w:rPr>
          <w:rFonts w:ascii="仿宋" w:hAnsi="仿宋" w:eastAsia="仿宋" w:cs="宋体"/>
          <w:kern w:val="0"/>
          <w:sz w:val="24"/>
        </w:rPr>
        <w:t>.</w:t>
      </w:r>
      <w:r>
        <w:rPr>
          <w:rFonts w:hint="eastAsia" w:ascii="仿宋" w:hAnsi="仿宋" w:eastAsia="仿宋" w:cs="宋体"/>
          <w:kern w:val="0"/>
          <w:sz w:val="24"/>
        </w:rPr>
        <w:t>意向经营方应保证在中华人民共和国境内使用其提供的产品、服务或其任何一部分时，不会产生因第三方提出侵犯其专利权、商标权或其它知识产权而引起的法律和经济纠纷。如意向经营方不拥有相应的知识产权，受到来自第三方的侵权诉讼或索赔时，意向经营方应主动承担相应责任，须无条件承担与此相关的所有责任和经济赔偿。</w:t>
      </w:r>
    </w:p>
    <w:p w14:paraId="4834DE6F">
      <w:pPr>
        <w:spacing w:line="276" w:lineRule="auto"/>
        <w:ind w:firstLine="480" w:firstLineChars="200"/>
        <w:jc w:val="left"/>
        <w:rPr>
          <w:rFonts w:ascii="仿宋" w:hAnsi="仿宋" w:eastAsia="仿宋" w:cs="宋体"/>
          <w:sz w:val="24"/>
          <w:lang w:val="zh-CN"/>
        </w:rPr>
      </w:pPr>
      <w:r>
        <w:rPr>
          <w:rFonts w:hint="eastAsia" w:ascii="仿宋" w:hAnsi="仿宋" w:eastAsia="仿宋" w:cs="宋体"/>
          <w:sz w:val="24"/>
        </w:rPr>
        <w:t>6.</w:t>
      </w:r>
      <w:r>
        <w:rPr>
          <w:rFonts w:hint="eastAsia" w:ascii="仿宋" w:hAnsi="仿宋" w:eastAsia="仿宋" w:cs="宋体"/>
          <w:sz w:val="24"/>
          <w:lang w:val="zh-CN"/>
        </w:rPr>
        <w:t>意向经营方应当遵循公平竞争的原则，不得恶意串通，不得妨碍其他意向经营方的竞选行为，不得损害委托方或者其他意向经营方的合法权益。在评审过程中发现意向经营方有上述情形的，评审委员会可认定其竞选无效。</w:t>
      </w:r>
    </w:p>
    <w:p w14:paraId="76FC5B62">
      <w:pPr>
        <w:pStyle w:val="24"/>
        <w:snapToGrid w:val="0"/>
        <w:spacing w:beforeLines="50" w:afterLines="50" w:line="276" w:lineRule="auto"/>
        <w:ind w:firstLine="496"/>
        <w:outlineLvl w:val="1"/>
        <w:rPr>
          <w:rFonts w:ascii="仿宋" w:hAnsi="仿宋" w:eastAsia="仿宋" w:cs="Calibri"/>
          <w:b/>
          <w:kern w:val="0"/>
          <w:sz w:val="24"/>
          <w:szCs w:val="24"/>
        </w:rPr>
      </w:pPr>
      <w:r>
        <w:rPr>
          <w:rFonts w:hint="eastAsia" w:ascii="仿宋" w:hAnsi="仿宋" w:eastAsia="仿宋" w:cs="Calibri"/>
          <w:b/>
          <w:kern w:val="0"/>
          <w:sz w:val="24"/>
          <w:szCs w:val="24"/>
        </w:rPr>
        <w:t>二、竞选文件的制作、提交</w:t>
      </w:r>
    </w:p>
    <w:p w14:paraId="255FDBF7">
      <w:pPr>
        <w:spacing w:line="276" w:lineRule="auto"/>
        <w:ind w:firstLine="480" w:firstLineChars="200"/>
        <w:jc w:val="left"/>
        <w:rPr>
          <w:rFonts w:ascii="仿宋" w:hAnsi="仿宋" w:eastAsia="仿宋" w:cs="宋体"/>
          <w:sz w:val="24"/>
        </w:rPr>
      </w:pPr>
      <w:bookmarkStart w:id="3" w:name="_Ref467052588"/>
      <w:r>
        <w:rPr>
          <w:rFonts w:hint="eastAsia" w:ascii="仿宋" w:hAnsi="仿宋" w:eastAsia="仿宋" w:cs="宋体"/>
          <w:sz w:val="24"/>
          <w:lang w:val="zh-CN"/>
        </w:rPr>
        <w:t>竞选文件应当对综合评审方案提出的要求和条件作出明确响应。意向经营方应当按照综合评审方案的要求编制竞选文件，</w:t>
      </w:r>
      <w:r>
        <w:rPr>
          <w:rFonts w:hint="eastAsia" w:ascii="仿宋" w:hAnsi="仿宋" w:eastAsia="仿宋" w:cs="宋体"/>
          <w:sz w:val="24"/>
        </w:rPr>
        <w:t>完整地按综合评审方案提供的竞选文件格式制作竞选文件并装订成册，以便评审委员会评审。竞选文件应包括但不限于以下内容</w:t>
      </w:r>
      <w:bookmarkEnd w:id="3"/>
      <w:r>
        <w:rPr>
          <w:rFonts w:hint="eastAsia" w:ascii="仿宋" w:hAnsi="仿宋" w:eastAsia="仿宋" w:cs="宋体"/>
          <w:sz w:val="24"/>
        </w:rPr>
        <w:t>：详见本文件“第六部分竞选文件格式”。</w:t>
      </w:r>
    </w:p>
    <w:p w14:paraId="51883694">
      <w:pPr>
        <w:spacing w:line="276" w:lineRule="auto"/>
        <w:ind w:firstLine="480" w:firstLineChars="200"/>
        <w:jc w:val="left"/>
        <w:rPr>
          <w:rFonts w:ascii="仿宋" w:hAnsi="仿宋" w:eastAsia="仿宋" w:cs="Calibri"/>
          <w:kern w:val="0"/>
          <w:sz w:val="24"/>
        </w:rPr>
      </w:pPr>
      <w:r>
        <w:rPr>
          <w:rFonts w:hint="eastAsia" w:ascii="仿宋" w:hAnsi="仿宋" w:eastAsia="仿宋" w:cs="Calibri"/>
          <w:kern w:val="0"/>
          <w:sz w:val="24"/>
        </w:rPr>
        <w:t>（一）竞选文件密封及印记</w:t>
      </w:r>
    </w:p>
    <w:p w14:paraId="5BD41229">
      <w:pPr>
        <w:spacing w:line="276" w:lineRule="auto"/>
        <w:ind w:firstLine="480" w:firstLineChars="200"/>
        <w:jc w:val="left"/>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意向经营方应根据综合评审方案中附表2详细评分标准中的技术标A、B表式，将编制的竞选文件分开制作后，正、副本分别装订成册（正本一份，副本</w:t>
      </w:r>
      <w:r>
        <w:rPr>
          <w:rFonts w:hint="eastAsia" w:ascii="仿宋" w:hAnsi="仿宋" w:eastAsia="仿宋" w:cs="宋体"/>
          <w:sz w:val="24"/>
          <w:u w:val="single"/>
        </w:rPr>
        <w:t>四</w:t>
      </w:r>
      <w:r>
        <w:rPr>
          <w:rFonts w:hint="eastAsia" w:ascii="仿宋" w:hAnsi="仿宋" w:eastAsia="仿宋" w:cs="宋体"/>
          <w:sz w:val="24"/>
        </w:rPr>
        <w:t>份），在每个文本封面上标明“正本、副本”，以及项目名称、项目编号、意向经营方名称及</w:t>
      </w:r>
      <w:r>
        <w:rPr>
          <w:rFonts w:hint="eastAsia" w:ascii="仿宋" w:hAnsi="仿宋" w:eastAsia="仿宋"/>
          <w:sz w:val="24"/>
          <w:shd w:val="clear" w:color="auto" w:fill="FFFFFF"/>
        </w:rPr>
        <w:t>“综合评审时间之前不得启封”字样</w:t>
      </w:r>
      <w:r>
        <w:rPr>
          <w:rFonts w:hint="eastAsia" w:ascii="仿宋" w:hAnsi="仿宋" w:eastAsia="仿宋" w:cs="宋体"/>
          <w:sz w:val="24"/>
        </w:rPr>
        <w:t>。</w:t>
      </w:r>
    </w:p>
    <w:p w14:paraId="172267B8">
      <w:pPr>
        <w:widowControl/>
        <w:spacing w:line="276" w:lineRule="auto"/>
        <w:ind w:firstLine="480" w:firstLineChars="200"/>
        <w:jc w:val="left"/>
        <w:rPr>
          <w:rFonts w:ascii="仿宋" w:hAnsi="仿宋" w:eastAsia="仿宋" w:cs="宋体"/>
          <w:sz w:val="24"/>
        </w:rPr>
      </w:pPr>
      <w:r>
        <w:rPr>
          <w:rFonts w:ascii="仿宋" w:hAnsi="仿宋" w:eastAsia="仿宋" w:cs="宋体"/>
          <w:sz w:val="24"/>
        </w:rPr>
        <w:t>2.</w:t>
      </w:r>
      <w:r>
        <w:rPr>
          <w:rFonts w:hint="eastAsia" w:ascii="仿宋" w:hAnsi="仿宋" w:eastAsia="仿宋" w:cs="宋体"/>
          <w:sz w:val="24"/>
        </w:rPr>
        <w:t>意向经营方应将竞选文件（正本和副本）装入竞选文件袋中加以密封。竞选文件袋要在封口处签章（加盖公章并由法定代表人或其授权委托人签字）。</w:t>
      </w:r>
    </w:p>
    <w:p w14:paraId="216DAC24">
      <w:pPr>
        <w:widowControl/>
        <w:spacing w:line="276" w:lineRule="auto"/>
        <w:ind w:firstLine="480" w:firstLineChars="200"/>
        <w:jc w:val="left"/>
        <w:rPr>
          <w:rFonts w:ascii="仿宋" w:hAnsi="仿宋" w:eastAsia="仿宋"/>
          <w:sz w:val="24"/>
        </w:rPr>
      </w:pPr>
      <w:r>
        <w:rPr>
          <w:rFonts w:ascii="仿宋" w:hAnsi="仿宋" w:eastAsia="仿宋" w:cs="宋体"/>
          <w:sz w:val="24"/>
        </w:rPr>
        <w:t>3.</w:t>
      </w:r>
      <w:r>
        <w:rPr>
          <w:rFonts w:hint="eastAsia" w:ascii="仿宋" w:hAnsi="仿宋" w:eastAsia="仿宋" w:cs="宋体"/>
          <w:sz w:val="24"/>
        </w:rPr>
        <w:t>文件袋上注明内容如下：</w:t>
      </w:r>
    </w:p>
    <w:p w14:paraId="30528F97">
      <w:pPr>
        <w:widowControl/>
        <w:spacing w:line="276" w:lineRule="auto"/>
        <w:ind w:firstLine="480" w:firstLineChars="200"/>
        <w:jc w:val="left"/>
        <w:rPr>
          <w:rFonts w:ascii="仿宋" w:hAnsi="仿宋" w:eastAsia="仿宋" w:cs="宋体"/>
          <w:sz w:val="24"/>
        </w:rPr>
      </w:pPr>
      <w:r>
        <w:rPr>
          <w:rFonts w:hint="eastAsia" w:ascii="仿宋" w:hAnsi="仿宋" w:eastAsia="仿宋" w:cs="宋体"/>
          <w:sz w:val="24"/>
        </w:rPr>
        <w:t>（1）项目名称：</w:t>
      </w:r>
    </w:p>
    <w:p w14:paraId="6167CE37">
      <w:pPr>
        <w:widowControl/>
        <w:spacing w:line="276" w:lineRule="auto"/>
        <w:ind w:firstLine="480" w:firstLineChars="200"/>
        <w:jc w:val="left"/>
        <w:rPr>
          <w:rFonts w:ascii="仿宋" w:hAnsi="仿宋" w:eastAsia="仿宋" w:cs="宋体"/>
          <w:sz w:val="24"/>
        </w:rPr>
      </w:pPr>
      <w:r>
        <w:rPr>
          <w:rFonts w:hint="eastAsia" w:ascii="仿宋" w:hAnsi="仿宋" w:eastAsia="仿宋" w:cs="宋体"/>
          <w:sz w:val="24"/>
        </w:rPr>
        <w:t>（2）竞选单位：</w:t>
      </w:r>
    </w:p>
    <w:p w14:paraId="333FD92C">
      <w:pPr>
        <w:spacing w:line="276" w:lineRule="auto"/>
        <w:ind w:firstLine="480" w:firstLineChars="200"/>
        <w:rPr>
          <w:rFonts w:ascii="仿宋" w:hAnsi="仿宋" w:eastAsia="仿宋" w:cs="宋体"/>
          <w:sz w:val="24"/>
        </w:rPr>
      </w:pPr>
      <w:r>
        <w:rPr>
          <w:rFonts w:hint="eastAsia" w:ascii="仿宋" w:hAnsi="仿宋" w:eastAsia="仿宋" w:cs="宋体"/>
          <w:sz w:val="24"/>
        </w:rPr>
        <w:t>（3）竞选单位联系人及联系方式：</w:t>
      </w:r>
    </w:p>
    <w:p w14:paraId="21AF5C35">
      <w:pPr>
        <w:spacing w:line="276" w:lineRule="auto"/>
        <w:ind w:firstLine="480" w:firstLineChars="200"/>
        <w:rPr>
          <w:rFonts w:ascii="仿宋" w:hAnsi="仿宋" w:eastAsia="仿宋" w:cs="宋体"/>
          <w:sz w:val="24"/>
        </w:rPr>
      </w:pPr>
      <w:r>
        <w:rPr>
          <w:rFonts w:hint="eastAsia" w:ascii="仿宋" w:hAnsi="仿宋" w:eastAsia="仿宋" w:cs="宋体"/>
          <w:sz w:val="24"/>
        </w:rPr>
        <w:t>（4）“综合评审时间之前不得启封”</w:t>
      </w:r>
    </w:p>
    <w:p w14:paraId="7C5C66D1">
      <w:pPr>
        <w:widowControl/>
        <w:autoSpaceDE w:val="0"/>
        <w:autoSpaceDN w:val="0"/>
        <w:adjustRightInd w:val="0"/>
        <w:spacing w:line="276" w:lineRule="auto"/>
        <w:ind w:firstLine="480" w:firstLineChars="200"/>
        <w:jc w:val="left"/>
        <w:rPr>
          <w:rFonts w:ascii="仿宋" w:hAnsi="仿宋" w:eastAsia="仿宋"/>
          <w:sz w:val="24"/>
        </w:rPr>
      </w:pPr>
      <w:r>
        <w:rPr>
          <w:rFonts w:ascii="仿宋" w:hAnsi="仿宋" w:eastAsia="仿宋" w:cs="宋体"/>
          <w:sz w:val="24"/>
        </w:rPr>
        <w:t>4.</w:t>
      </w:r>
      <w:r>
        <w:rPr>
          <w:rFonts w:hint="eastAsia" w:ascii="仿宋" w:hAnsi="仿宋" w:eastAsia="仿宋" w:cs="宋体"/>
          <w:sz w:val="24"/>
        </w:rPr>
        <w:t>意向经营方可按上述要求和文件袋样式另行包装。</w:t>
      </w:r>
    </w:p>
    <w:p w14:paraId="35659942">
      <w:pPr>
        <w:widowControl/>
        <w:autoSpaceDE w:val="0"/>
        <w:autoSpaceDN w:val="0"/>
        <w:adjustRightInd w:val="0"/>
        <w:spacing w:line="276" w:lineRule="auto"/>
        <w:ind w:firstLine="480" w:firstLineChars="200"/>
        <w:jc w:val="left"/>
        <w:rPr>
          <w:rFonts w:ascii="仿宋" w:hAnsi="仿宋" w:eastAsia="仿宋"/>
          <w:sz w:val="24"/>
        </w:rPr>
      </w:pPr>
      <w:r>
        <w:rPr>
          <w:rFonts w:ascii="仿宋" w:hAnsi="仿宋" w:eastAsia="仿宋" w:cs="宋体"/>
          <w:sz w:val="24"/>
        </w:rPr>
        <w:t>5.</w:t>
      </w:r>
      <w:r>
        <w:rPr>
          <w:rFonts w:hint="eastAsia" w:ascii="仿宋" w:hAnsi="仿宋" w:eastAsia="仿宋" w:cs="宋体"/>
          <w:sz w:val="24"/>
        </w:rPr>
        <w:t>竞选文件的密封以竞选文件袋无明显缝隙露出袋内文件且封口处有密封签章为合格。</w:t>
      </w:r>
    </w:p>
    <w:p w14:paraId="0895F08D">
      <w:pPr>
        <w:widowControl/>
        <w:autoSpaceDE w:val="0"/>
        <w:autoSpaceDN w:val="0"/>
        <w:adjustRightInd w:val="0"/>
        <w:spacing w:line="276" w:lineRule="auto"/>
        <w:ind w:firstLine="480" w:firstLineChars="200"/>
        <w:jc w:val="left"/>
        <w:rPr>
          <w:rFonts w:ascii="仿宋" w:hAnsi="仿宋" w:eastAsia="仿宋"/>
          <w:sz w:val="24"/>
        </w:rPr>
      </w:pPr>
      <w:r>
        <w:rPr>
          <w:rFonts w:ascii="仿宋" w:hAnsi="仿宋" w:eastAsia="仿宋" w:cs="宋体"/>
          <w:sz w:val="24"/>
        </w:rPr>
        <w:t>6.</w:t>
      </w:r>
      <w:r>
        <w:rPr>
          <w:rFonts w:hint="eastAsia" w:ascii="仿宋" w:hAnsi="仿宋" w:eastAsia="仿宋" w:cs="宋体"/>
          <w:sz w:val="24"/>
        </w:rPr>
        <w:t>意向经营方在递交竞选文件时未按本须知要求密封、标记的，组织方有权拒收，拒收所产生的后果由意向经营方自负。</w:t>
      </w:r>
    </w:p>
    <w:p w14:paraId="589AB70E">
      <w:pPr>
        <w:spacing w:line="276" w:lineRule="auto"/>
        <w:ind w:firstLine="480" w:firstLineChars="200"/>
        <w:jc w:val="left"/>
        <w:rPr>
          <w:rFonts w:ascii="仿宋" w:hAnsi="仿宋" w:eastAsia="仿宋"/>
          <w:sz w:val="24"/>
        </w:rPr>
      </w:pPr>
      <w:r>
        <w:rPr>
          <w:rFonts w:ascii="仿宋" w:hAnsi="仿宋" w:eastAsia="仿宋" w:cs="宋体"/>
          <w:sz w:val="24"/>
        </w:rPr>
        <w:t>7.</w:t>
      </w:r>
      <w:r>
        <w:rPr>
          <w:rFonts w:hint="eastAsia" w:ascii="仿宋" w:hAnsi="仿宋" w:eastAsia="仿宋" w:cs="宋体"/>
          <w:sz w:val="24"/>
        </w:rPr>
        <w:t>纸质竞选文件的正本需打印或用不退色墨水书写，否则其竞选无效。竞选文件的副本可采用正本的复印件。</w:t>
      </w:r>
    </w:p>
    <w:p w14:paraId="1AB5622F">
      <w:pPr>
        <w:spacing w:line="276" w:lineRule="auto"/>
        <w:ind w:firstLine="480" w:firstLineChars="200"/>
        <w:jc w:val="left"/>
        <w:rPr>
          <w:rFonts w:ascii="仿宋" w:hAnsi="仿宋" w:eastAsia="仿宋"/>
          <w:sz w:val="24"/>
        </w:rPr>
      </w:pPr>
      <w:r>
        <w:rPr>
          <w:rFonts w:ascii="仿宋" w:hAnsi="仿宋" w:eastAsia="仿宋" w:cs="宋体"/>
          <w:sz w:val="24"/>
        </w:rPr>
        <w:t>8.</w:t>
      </w:r>
      <w:r>
        <w:rPr>
          <w:rFonts w:hint="eastAsia" w:ascii="仿宋" w:hAnsi="仿宋" w:eastAsia="仿宋" w:cs="宋体"/>
          <w:sz w:val="24"/>
        </w:rPr>
        <w:t>任何行间插字、涂改和增删处应由法定代表人或授权委托人签字并加盖公章，否则其竞选无效。字迹潦草、表达不清、未按要求填写或可能导致非唯一理解的竞选文件可能被认定为无效的竞选。</w:t>
      </w:r>
    </w:p>
    <w:p w14:paraId="060A472A">
      <w:pPr>
        <w:spacing w:line="276" w:lineRule="auto"/>
        <w:ind w:firstLine="480" w:firstLineChars="200"/>
        <w:jc w:val="left"/>
        <w:rPr>
          <w:rFonts w:ascii="仿宋" w:hAnsi="仿宋" w:eastAsia="仿宋"/>
          <w:sz w:val="24"/>
        </w:rPr>
      </w:pPr>
      <w:r>
        <w:rPr>
          <w:rFonts w:ascii="仿宋" w:hAnsi="仿宋" w:eastAsia="仿宋" w:cs="宋体"/>
          <w:sz w:val="24"/>
        </w:rPr>
        <w:t>9.</w:t>
      </w:r>
      <w:r>
        <w:rPr>
          <w:rFonts w:hint="eastAsia" w:ascii="仿宋" w:hAnsi="仿宋" w:eastAsia="仿宋" w:cs="宋体"/>
          <w:sz w:val="24"/>
        </w:rPr>
        <w:t>竞选文件应由法定代表人或授权委托人按文件要求在规定需要签名、盖章处逐一签名并加盖单位的公章，否则其竞选无效。</w:t>
      </w:r>
    </w:p>
    <w:p w14:paraId="46B5D3F9">
      <w:pPr>
        <w:spacing w:line="276" w:lineRule="auto"/>
        <w:ind w:firstLine="480" w:firstLineChars="200"/>
        <w:jc w:val="left"/>
        <w:rPr>
          <w:rFonts w:ascii="仿宋" w:hAnsi="仿宋" w:eastAsia="仿宋" w:cs="宋体"/>
          <w:sz w:val="24"/>
        </w:rPr>
      </w:pPr>
      <w:r>
        <w:rPr>
          <w:rFonts w:ascii="仿宋" w:hAnsi="仿宋" w:eastAsia="仿宋" w:cs="宋体"/>
          <w:sz w:val="24"/>
        </w:rPr>
        <w:t>10.</w:t>
      </w:r>
      <w:r>
        <w:rPr>
          <w:rFonts w:hint="eastAsia" w:ascii="仿宋" w:hAnsi="仿宋" w:eastAsia="仿宋" w:cs="宋体"/>
          <w:sz w:val="24"/>
        </w:rPr>
        <w:t>意向经营方应当在综合评审方案要求提交竞选文件的截止时间前，将竞选文件密封送达综合评审地点。委托方或者组织方收到竞选文件后，应如实记载竞选文件的送达时间和密封情况，签收保存。</w:t>
      </w:r>
    </w:p>
    <w:p w14:paraId="62FF8EC6">
      <w:pPr>
        <w:spacing w:line="276" w:lineRule="auto"/>
        <w:ind w:firstLine="480" w:firstLineChars="200"/>
        <w:jc w:val="left"/>
        <w:rPr>
          <w:rFonts w:ascii="仿宋" w:hAnsi="仿宋" w:eastAsia="仿宋" w:cs="宋体"/>
          <w:sz w:val="24"/>
        </w:rPr>
      </w:pPr>
      <w:r>
        <w:rPr>
          <w:rFonts w:hint="eastAsia" w:ascii="仿宋" w:hAnsi="仿宋" w:eastAsia="仿宋" w:cs="Calibri"/>
          <w:kern w:val="0"/>
          <w:sz w:val="24"/>
        </w:rPr>
        <w:t>（二）符合综合评审方案规定的证明文件</w:t>
      </w:r>
    </w:p>
    <w:p w14:paraId="0AD99344">
      <w:pPr>
        <w:spacing w:line="276" w:lineRule="auto"/>
        <w:ind w:firstLine="480" w:firstLineChars="200"/>
        <w:jc w:val="left"/>
        <w:rPr>
          <w:rFonts w:ascii="仿宋" w:hAnsi="仿宋" w:eastAsia="仿宋"/>
          <w:sz w:val="24"/>
          <w:lang w:val="zh-CN"/>
        </w:rPr>
      </w:pPr>
      <w:r>
        <w:rPr>
          <w:rFonts w:ascii="仿宋" w:hAnsi="仿宋" w:eastAsia="仿宋" w:cs="宋体"/>
          <w:sz w:val="24"/>
          <w:lang w:val="zh-CN"/>
        </w:rPr>
        <w:t>1</w:t>
      </w:r>
      <w:r>
        <w:rPr>
          <w:rFonts w:ascii="仿宋" w:hAnsi="仿宋" w:eastAsia="仿宋" w:cs="宋体"/>
          <w:sz w:val="24"/>
        </w:rPr>
        <w:t>.</w:t>
      </w:r>
      <w:r>
        <w:rPr>
          <w:rFonts w:hint="eastAsia" w:ascii="仿宋" w:hAnsi="仿宋" w:eastAsia="仿宋" w:cs="宋体"/>
          <w:sz w:val="24"/>
          <w:lang w:val="zh-CN"/>
        </w:rPr>
        <w:t>凡是竞选文件的商务或服务部分与综合评审方案的要求之间存在负偏离的，必须在《</w:t>
      </w:r>
      <w:r>
        <w:rPr>
          <w:rFonts w:hint="eastAsia" w:ascii="仿宋" w:hAnsi="仿宋" w:eastAsia="仿宋" w:cs="宋体"/>
          <w:sz w:val="24"/>
        </w:rPr>
        <w:t>服务</w:t>
      </w:r>
      <w:r>
        <w:rPr>
          <w:rFonts w:hint="eastAsia" w:ascii="仿宋" w:hAnsi="仿宋" w:eastAsia="仿宋" w:cs="宋体"/>
          <w:sz w:val="24"/>
          <w:lang w:val="zh-CN"/>
        </w:rPr>
        <w:t>响应偏离表》和</w:t>
      </w:r>
      <w:r>
        <w:rPr>
          <w:rFonts w:hint="eastAsia" w:ascii="仿宋" w:hAnsi="仿宋" w:eastAsia="仿宋" w:cs="宋体"/>
          <w:sz w:val="24"/>
        </w:rPr>
        <w:t>/或</w:t>
      </w:r>
      <w:r>
        <w:rPr>
          <w:rFonts w:hint="eastAsia" w:ascii="仿宋" w:hAnsi="仿宋" w:eastAsia="仿宋" w:cs="宋体"/>
          <w:sz w:val="24"/>
          <w:lang w:val="zh-CN"/>
        </w:rPr>
        <w:t>《商务响应偏离表》中予以反映，否则一律不予考虑。但在评审时，如果在竞选文件的《服务响应偏离表》和</w:t>
      </w:r>
      <w:r>
        <w:rPr>
          <w:rFonts w:hint="eastAsia" w:ascii="仿宋" w:hAnsi="仿宋" w:eastAsia="仿宋" w:cs="宋体"/>
          <w:sz w:val="24"/>
        </w:rPr>
        <w:t>/或</w:t>
      </w:r>
      <w:r>
        <w:rPr>
          <w:rFonts w:hint="eastAsia" w:ascii="仿宋" w:hAnsi="仿宋" w:eastAsia="仿宋" w:cs="宋体"/>
          <w:sz w:val="24"/>
          <w:lang w:val="zh-CN"/>
        </w:rPr>
        <w:t>《商务响应偏离表》之外发现上述负偏离的则将作出对意向经营方不利的评估。</w:t>
      </w:r>
    </w:p>
    <w:p w14:paraId="36230AA9">
      <w:pPr>
        <w:spacing w:line="276" w:lineRule="auto"/>
        <w:ind w:firstLine="480" w:firstLineChars="200"/>
        <w:jc w:val="left"/>
        <w:rPr>
          <w:rFonts w:ascii="仿宋" w:hAnsi="仿宋" w:eastAsia="仿宋" w:cs="宋体"/>
          <w:sz w:val="24"/>
          <w:lang w:val="zh-CN"/>
        </w:rPr>
      </w:pPr>
      <w:r>
        <w:rPr>
          <w:rFonts w:ascii="仿宋" w:hAnsi="仿宋" w:eastAsia="仿宋" w:cs="宋体"/>
          <w:sz w:val="24"/>
          <w:lang w:val="zh-CN"/>
        </w:rPr>
        <w:t>2</w:t>
      </w:r>
      <w:r>
        <w:rPr>
          <w:rFonts w:ascii="仿宋" w:hAnsi="仿宋" w:eastAsia="仿宋" w:cs="宋体"/>
          <w:sz w:val="24"/>
        </w:rPr>
        <w:t>.</w:t>
      </w:r>
      <w:r>
        <w:rPr>
          <w:rFonts w:hint="eastAsia" w:ascii="仿宋" w:hAnsi="仿宋" w:eastAsia="仿宋" w:cs="宋体"/>
          <w:sz w:val="24"/>
          <w:lang w:val="zh-CN"/>
        </w:rPr>
        <w:t>服务响应部分是证明意向经营方竞选的人员配备、管理制度、服务方案</w:t>
      </w:r>
      <w:r>
        <w:rPr>
          <w:rFonts w:hint="eastAsia" w:ascii="仿宋" w:hAnsi="仿宋" w:eastAsia="仿宋" w:cs="宋体"/>
          <w:sz w:val="24"/>
        </w:rPr>
        <w:t>等</w:t>
      </w:r>
      <w:r>
        <w:rPr>
          <w:rFonts w:hint="eastAsia" w:ascii="仿宋" w:hAnsi="仿宋" w:eastAsia="仿宋" w:cs="宋体"/>
          <w:sz w:val="24"/>
          <w:lang w:val="zh-CN"/>
        </w:rPr>
        <w:t>是合格的，并符合综合评审方案要求的证明文件，以及对所竞选的各项方案的详细说明，以上文件可以是文字资料、图纸和数据等。</w:t>
      </w:r>
    </w:p>
    <w:p w14:paraId="7F2BE75E">
      <w:pPr>
        <w:spacing w:line="276" w:lineRule="auto"/>
        <w:ind w:firstLine="480" w:firstLineChars="200"/>
        <w:jc w:val="left"/>
        <w:rPr>
          <w:rFonts w:ascii="仿宋" w:hAnsi="仿宋" w:eastAsia="仿宋" w:cs="Calibri"/>
          <w:kern w:val="0"/>
          <w:sz w:val="24"/>
        </w:rPr>
      </w:pPr>
      <w:r>
        <w:rPr>
          <w:rFonts w:hint="eastAsia" w:ascii="仿宋" w:hAnsi="仿宋" w:eastAsia="仿宋" w:cs="Calibri"/>
          <w:kern w:val="0"/>
          <w:sz w:val="24"/>
        </w:rPr>
        <w:t>（三）竞选文件编写注意事项</w:t>
      </w:r>
    </w:p>
    <w:p w14:paraId="3CB7C428">
      <w:pPr>
        <w:spacing w:line="276" w:lineRule="auto"/>
        <w:ind w:firstLine="480" w:firstLineChars="200"/>
        <w:jc w:val="left"/>
        <w:rPr>
          <w:rFonts w:ascii="仿宋" w:hAnsi="仿宋" w:eastAsia="仿宋"/>
          <w:sz w:val="24"/>
        </w:rPr>
      </w:pPr>
      <w:r>
        <w:rPr>
          <w:rFonts w:ascii="仿宋" w:hAnsi="仿宋" w:eastAsia="仿宋" w:cs="宋体"/>
          <w:sz w:val="24"/>
        </w:rPr>
        <w:t>1.</w:t>
      </w:r>
      <w:r>
        <w:rPr>
          <w:rFonts w:hint="eastAsia" w:ascii="仿宋" w:hAnsi="仿宋" w:eastAsia="仿宋" w:cs="宋体"/>
          <w:sz w:val="24"/>
        </w:rPr>
        <w:t>意向经营方应认真阅读综合评审方案所有的事项、格式、条款等。如意向经营方没有按照综合评审方案要求提交全部资料，或者竞选文件没有对综合评审方案在各方面都做出明确响应将可能导致其竞选被拒绝。</w:t>
      </w:r>
    </w:p>
    <w:p w14:paraId="2F897531">
      <w:pPr>
        <w:widowControl/>
        <w:spacing w:line="276" w:lineRule="auto"/>
        <w:ind w:firstLine="480" w:firstLineChars="200"/>
        <w:jc w:val="left"/>
        <w:rPr>
          <w:rFonts w:ascii="仿宋" w:hAnsi="仿宋" w:eastAsia="仿宋"/>
          <w:sz w:val="24"/>
        </w:rPr>
      </w:pPr>
      <w:r>
        <w:rPr>
          <w:rFonts w:ascii="仿宋" w:hAnsi="仿宋" w:eastAsia="仿宋" w:cs="宋体"/>
          <w:sz w:val="24"/>
        </w:rPr>
        <w:t>2.</w:t>
      </w:r>
      <w:r>
        <w:rPr>
          <w:rFonts w:hint="eastAsia" w:ascii="仿宋" w:hAnsi="仿宋" w:eastAsia="仿宋" w:cs="宋体"/>
          <w:sz w:val="24"/>
        </w:rPr>
        <w:t>对综合评审方案提出的实质性要求和条件作出明确响应是指意向经营方必须对综合评审方案中涉及遴选项目的经营服务及其它要求（本文件第一~第四部分中标注*部分）及合同主要条款等内容作出明确的响应。</w:t>
      </w:r>
    </w:p>
    <w:p w14:paraId="4187307D">
      <w:pPr>
        <w:widowControl/>
        <w:spacing w:line="276" w:lineRule="auto"/>
        <w:ind w:firstLine="480" w:firstLineChars="200"/>
        <w:jc w:val="left"/>
        <w:rPr>
          <w:rFonts w:ascii="仿宋" w:hAnsi="仿宋" w:eastAsia="仿宋" w:cs="宋体"/>
          <w:sz w:val="24"/>
        </w:rPr>
      </w:pPr>
      <w:r>
        <w:rPr>
          <w:rFonts w:ascii="仿宋" w:hAnsi="仿宋" w:eastAsia="仿宋" w:cs="宋体"/>
          <w:sz w:val="24"/>
        </w:rPr>
        <w:t>3.</w:t>
      </w:r>
      <w:r>
        <w:rPr>
          <w:rFonts w:hint="eastAsia" w:ascii="仿宋" w:hAnsi="仿宋" w:eastAsia="仿宋" w:cs="宋体"/>
          <w:sz w:val="24"/>
        </w:rPr>
        <w:t>意向经营方应按综合评审方案第六部分提供的竞选文件格式详细地填写各项内容。</w:t>
      </w:r>
    </w:p>
    <w:p w14:paraId="22CBCD74">
      <w:pPr>
        <w:widowControl/>
        <w:spacing w:line="276" w:lineRule="auto"/>
        <w:ind w:firstLine="360" w:firstLineChars="150"/>
        <w:jc w:val="left"/>
        <w:rPr>
          <w:rFonts w:ascii="仿宋" w:hAnsi="仿宋" w:eastAsia="仿宋" w:cs="Calibri"/>
          <w:kern w:val="0"/>
          <w:sz w:val="24"/>
        </w:rPr>
      </w:pPr>
      <w:r>
        <w:rPr>
          <w:rFonts w:hint="eastAsia" w:ascii="仿宋" w:hAnsi="仿宋" w:eastAsia="仿宋" w:cs="Calibri"/>
          <w:kern w:val="0"/>
          <w:sz w:val="24"/>
        </w:rPr>
        <w:t>（四）竞选的文字及计量单位</w:t>
      </w:r>
    </w:p>
    <w:p w14:paraId="3E342B30">
      <w:pPr>
        <w:spacing w:line="276" w:lineRule="auto"/>
        <w:ind w:firstLine="480" w:firstLineChars="200"/>
        <w:jc w:val="left"/>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意向经营方的竞选文件以及意向经营方与组织方所有来往函件统一使用中文（特别规定除外）。</w:t>
      </w:r>
    </w:p>
    <w:p w14:paraId="5DE05FB7">
      <w:pPr>
        <w:spacing w:line="276" w:lineRule="auto"/>
        <w:ind w:left="210" w:leftChars="100" w:firstLine="240" w:firstLineChars="100"/>
        <w:jc w:val="left"/>
        <w:rPr>
          <w:rFonts w:ascii="仿宋" w:hAnsi="仿宋" w:eastAsia="仿宋" w:cs="宋体"/>
          <w:sz w:val="24"/>
        </w:rPr>
      </w:pPr>
      <w:r>
        <w:rPr>
          <w:rFonts w:ascii="仿宋" w:hAnsi="仿宋" w:eastAsia="仿宋" w:cs="宋体"/>
          <w:sz w:val="24"/>
        </w:rPr>
        <w:t>2.</w:t>
      </w:r>
      <w:r>
        <w:rPr>
          <w:rFonts w:hint="eastAsia" w:ascii="仿宋" w:hAnsi="仿宋" w:eastAsia="仿宋" w:cs="宋体"/>
          <w:sz w:val="24"/>
        </w:rPr>
        <w:t>竞选文件中使用的计量单位除综合评审方案中有特殊规定外，一律使用法定计量单位。</w:t>
      </w:r>
      <w:bookmarkStart w:id="4" w:name="_Toc360121788"/>
    </w:p>
    <w:p w14:paraId="507E0619">
      <w:pPr>
        <w:spacing w:line="276" w:lineRule="auto"/>
        <w:ind w:firstLine="480" w:firstLineChars="200"/>
        <w:jc w:val="left"/>
        <w:rPr>
          <w:rFonts w:ascii="仿宋" w:hAnsi="仿宋" w:eastAsia="仿宋"/>
          <w:bCs/>
          <w:sz w:val="24"/>
        </w:rPr>
      </w:pPr>
      <w:r>
        <w:rPr>
          <w:rFonts w:hint="eastAsia" w:ascii="仿宋" w:hAnsi="仿宋" w:eastAsia="仿宋"/>
          <w:bCs/>
          <w:sz w:val="24"/>
        </w:rPr>
        <w:t>（五）竞选文件的提交</w:t>
      </w:r>
      <w:bookmarkEnd w:id="4"/>
      <w:bookmarkStart w:id="5" w:name="_Toc360121789"/>
    </w:p>
    <w:p w14:paraId="419A1FEC">
      <w:pPr>
        <w:widowControl/>
        <w:autoSpaceDE w:val="0"/>
        <w:autoSpaceDN w:val="0"/>
        <w:adjustRightInd w:val="0"/>
        <w:spacing w:line="276" w:lineRule="auto"/>
        <w:ind w:firstLine="480" w:firstLineChars="200"/>
        <w:jc w:val="left"/>
        <w:rPr>
          <w:rFonts w:ascii="仿宋" w:hAnsi="仿宋" w:eastAsia="仿宋" w:cs="宋体"/>
          <w:sz w:val="24"/>
          <w:lang w:val="zh-CN"/>
        </w:rPr>
      </w:pPr>
      <w:r>
        <w:rPr>
          <w:rFonts w:ascii="仿宋" w:hAnsi="仿宋" w:eastAsia="仿宋" w:cs="宋体"/>
          <w:sz w:val="24"/>
        </w:rPr>
        <w:t>1.</w:t>
      </w:r>
      <w:r>
        <w:rPr>
          <w:rFonts w:hint="eastAsia" w:ascii="仿宋" w:hAnsi="仿宋" w:eastAsia="仿宋" w:cs="宋体"/>
          <w:sz w:val="24"/>
        </w:rPr>
        <w:t>意向经营方必须在规定时间内将竞选文件送到指定的地点，超过竞选文件提交截止时间送</w:t>
      </w:r>
      <w:r>
        <w:rPr>
          <w:rFonts w:hint="eastAsia" w:ascii="仿宋" w:hAnsi="仿宋" w:eastAsia="仿宋" w:cs="宋体"/>
          <w:sz w:val="24"/>
          <w:lang w:val="zh-CN"/>
        </w:rPr>
        <w:t>达的竞选文件为无效竞选文件，组织方将拒收。</w:t>
      </w:r>
    </w:p>
    <w:p w14:paraId="6348EE37">
      <w:pPr>
        <w:widowControl/>
        <w:autoSpaceDE w:val="0"/>
        <w:autoSpaceDN w:val="0"/>
        <w:adjustRightInd w:val="0"/>
        <w:spacing w:line="276" w:lineRule="auto"/>
        <w:ind w:firstLine="480" w:firstLineChars="200"/>
        <w:jc w:val="left"/>
        <w:rPr>
          <w:rFonts w:ascii="仿宋" w:hAnsi="仿宋" w:eastAsia="仿宋" w:cs="宋体"/>
          <w:sz w:val="24"/>
          <w:lang w:val="zh-CN"/>
        </w:rPr>
      </w:pPr>
      <w:r>
        <w:rPr>
          <w:rFonts w:hint="eastAsia" w:ascii="仿宋" w:hAnsi="仿宋" w:eastAsia="仿宋" w:cs="宋体"/>
          <w:sz w:val="24"/>
        </w:rPr>
        <w:t>2</w:t>
      </w:r>
      <w:r>
        <w:rPr>
          <w:rFonts w:hint="eastAsia" w:ascii="仿宋" w:hAnsi="仿宋" w:eastAsia="仿宋" w:cs="宋体"/>
          <w:sz w:val="24"/>
          <w:lang w:val="zh-CN"/>
        </w:rPr>
        <w:t>.在评审结束后，不论经营与否，意向经营方均不得收回竞选文件，各意向经营方的竞选文件由委托方归档，以便接受有关部门的复查。</w:t>
      </w:r>
    </w:p>
    <w:p w14:paraId="4E827CE1">
      <w:pPr>
        <w:widowControl/>
        <w:autoSpaceDE w:val="0"/>
        <w:autoSpaceDN w:val="0"/>
        <w:adjustRightInd w:val="0"/>
        <w:spacing w:line="276" w:lineRule="auto"/>
        <w:ind w:firstLine="480" w:firstLineChars="200"/>
        <w:jc w:val="left"/>
        <w:rPr>
          <w:rFonts w:ascii="仿宋" w:hAnsi="仿宋" w:eastAsia="仿宋" w:cs="宋体"/>
          <w:sz w:val="24"/>
        </w:rPr>
      </w:pPr>
      <w:r>
        <w:rPr>
          <w:rFonts w:hint="eastAsia" w:ascii="仿宋" w:hAnsi="仿宋" w:eastAsia="仿宋" w:cs="宋体"/>
          <w:sz w:val="24"/>
        </w:rPr>
        <w:t>3.评审标准中所涉及的各种证明材料，需同时提供原件的，原件需单独用信封袋装好提交。未提交或提交不全的，相关评审项将不予得分，后果由意向经营方自行负责。</w:t>
      </w:r>
    </w:p>
    <w:bookmarkEnd w:id="5"/>
    <w:p w14:paraId="19244D73">
      <w:pPr>
        <w:widowControl/>
        <w:autoSpaceDE w:val="0"/>
        <w:autoSpaceDN w:val="0"/>
        <w:adjustRightInd w:val="0"/>
        <w:spacing w:line="276" w:lineRule="auto"/>
        <w:ind w:firstLine="480" w:firstLineChars="200"/>
        <w:jc w:val="left"/>
        <w:rPr>
          <w:rFonts w:ascii="仿宋" w:hAnsi="仿宋" w:eastAsia="仿宋" w:cs="宋体"/>
          <w:sz w:val="24"/>
          <w:lang w:val="zh-CN"/>
        </w:rPr>
      </w:pPr>
      <w:r>
        <w:rPr>
          <w:rFonts w:hint="eastAsia" w:ascii="仿宋" w:hAnsi="仿宋" w:eastAsia="仿宋" w:cs="宋体"/>
          <w:sz w:val="24"/>
        </w:rPr>
        <w:t>4</w:t>
      </w:r>
      <w:r>
        <w:rPr>
          <w:rFonts w:hint="eastAsia" w:ascii="仿宋" w:hAnsi="仿宋" w:eastAsia="仿宋" w:cs="宋体"/>
          <w:sz w:val="24"/>
          <w:lang w:val="zh-CN"/>
        </w:rPr>
        <w:t>.</w:t>
      </w:r>
      <w:r>
        <w:rPr>
          <w:rFonts w:hint="eastAsia" w:ascii="仿宋" w:hAnsi="仿宋" w:eastAsia="仿宋" w:cs="宋体"/>
          <w:sz w:val="24"/>
        </w:rPr>
        <w:t>截止到</w:t>
      </w:r>
      <w:r>
        <w:rPr>
          <w:rFonts w:hint="eastAsia" w:ascii="仿宋" w:hAnsi="仿宋" w:eastAsia="仿宋" w:cs="宋体"/>
          <w:sz w:val="24"/>
          <w:lang w:val="zh-CN"/>
        </w:rPr>
        <w:t>竞选文件提交截止时间，</w:t>
      </w:r>
      <w:r>
        <w:rPr>
          <w:rFonts w:hint="eastAsia" w:ascii="仿宋" w:hAnsi="仿宋" w:eastAsia="仿宋" w:cs="宋体"/>
          <w:sz w:val="24"/>
        </w:rPr>
        <w:t>提交文件的</w:t>
      </w:r>
      <w:r>
        <w:rPr>
          <w:rFonts w:hint="eastAsia" w:ascii="仿宋" w:hAnsi="仿宋" w:eastAsia="仿宋" w:cs="宋体"/>
          <w:sz w:val="24"/>
          <w:lang w:val="zh-CN"/>
        </w:rPr>
        <w:t>意向经营方少于</w:t>
      </w:r>
      <w:r>
        <w:rPr>
          <w:rFonts w:hint="eastAsia" w:ascii="仿宋" w:hAnsi="仿宋" w:eastAsia="仿宋" w:cs="宋体"/>
          <w:sz w:val="24"/>
        </w:rPr>
        <w:t>一个的</w:t>
      </w:r>
      <w:r>
        <w:rPr>
          <w:rFonts w:hint="eastAsia" w:ascii="仿宋" w:hAnsi="仿宋" w:eastAsia="仿宋" w:cs="宋体"/>
          <w:sz w:val="24"/>
          <w:lang w:val="zh-CN"/>
        </w:rPr>
        <w:t>，组织方有权宣布本次遴选无效。</w:t>
      </w:r>
      <w:bookmarkStart w:id="6" w:name="_Toc360121790"/>
    </w:p>
    <w:p w14:paraId="2F7F70CB">
      <w:pPr>
        <w:widowControl/>
        <w:autoSpaceDE w:val="0"/>
        <w:autoSpaceDN w:val="0"/>
        <w:adjustRightInd w:val="0"/>
        <w:spacing w:line="276" w:lineRule="auto"/>
        <w:ind w:firstLine="480" w:firstLineChars="200"/>
        <w:jc w:val="left"/>
        <w:rPr>
          <w:rFonts w:ascii="仿宋" w:hAnsi="仿宋" w:eastAsia="仿宋"/>
          <w:bCs/>
          <w:sz w:val="24"/>
        </w:rPr>
      </w:pPr>
      <w:r>
        <w:rPr>
          <w:rFonts w:hint="eastAsia" w:ascii="仿宋" w:hAnsi="仿宋" w:eastAsia="仿宋"/>
          <w:bCs/>
          <w:sz w:val="24"/>
        </w:rPr>
        <w:t>（六）</w:t>
      </w:r>
      <w:r>
        <w:rPr>
          <w:rFonts w:hint="eastAsia" w:ascii="仿宋" w:hAnsi="仿宋" w:eastAsia="仿宋" w:cs="黑体"/>
          <w:bCs/>
          <w:sz w:val="24"/>
        </w:rPr>
        <w:t>竞选文件的补充、修改和撤回</w:t>
      </w:r>
      <w:bookmarkEnd w:id="6"/>
    </w:p>
    <w:p w14:paraId="0769AD5B">
      <w:pPr>
        <w:widowControl/>
        <w:autoSpaceDE w:val="0"/>
        <w:autoSpaceDN w:val="0"/>
        <w:adjustRightInd w:val="0"/>
        <w:spacing w:line="276" w:lineRule="auto"/>
        <w:ind w:firstLine="480" w:firstLineChars="200"/>
        <w:jc w:val="left"/>
        <w:rPr>
          <w:rFonts w:ascii="仿宋" w:hAnsi="仿宋" w:eastAsia="仿宋"/>
          <w:sz w:val="24"/>
        </w:rPr>
      </w:pPr>
      <w:r>
        <w:rPr>
          <w:rFonts w:ascii="仿宋" w:hAnsi="仿宋" w:eastAsia="仿宋" w:cs="宋体"/>
          <w:sz w:val="24"/>
          <w:lang w:val="zh-CN"/>
        </w:rPr>
        <w:t>1</w:t>
      </w:r>
      <w:r>
        <w:rPr>
          <w:rFonts w:ascii="仿宋" w:hAnsi="仿宋" w:eastAsia="仿宋" w:cs="宋体"/>
          <w:sz w:val="24"/>
        </w:rPr>
        <w:t>.</w:t>
      </w:r>
      <w:r>
        <w:rPr>
          <w:rFonts w:hint="eastAsia" w:ascii="仿宋" w:hAnsi="仿宋" w:eastAsia="仿宋" w:cs="宋体"/>
          <w:sz w:val="24"/>
          <w:lang w:val="zh-CN"/>
        </w:rPr>
        <w:t>意向经营方在提交竞选文件后</w:t>
      </w:r>
      <w:r>
        <w:rPr>
          <w:rFonts w:ascii="仿宋" w:hAnsi="仿宋" w:eastAsia="仿宋" w:cs="宋体"/>
          <w:sz w:val="24"/>
          <w:lang w:val="zh-CN"/>
        </w:rPr>
        <w:t>,</w:t>
      </w:r>
      <w:r>
        <w:rPr>
          <w:rFonts w:hint="eastAsia" w:ascii="仿宋" w:hAnsi="仿宋" w:eastAsia="仿宋" w:cs="宋体"/>
          <w:sz w:val="24"/>
          <w:lang w:val="zh-CN"/>
        </w:rPr>
        <w:t>在竞选文件提交截止时间前</w:t>
      </w:r>
      <w:r>
        <w:rPr>
          <w:rFonts w:ascii="仿宋" w:hAnsi="仿宋" w:eastAsia="仿宋" w:cs="宋体"/>
          <w:sz w:val="24"/>
          <w:lang w:val="zh-CN"/>
        </w:rPr>
        <w:t>,</w:t>
      </w:r>
      <w:r>
        <w:rPr>
          <w:rFonts w:hint="eastAsia" w:ascii="仿宋" w:hAnsi="仿宋" w:eastAsia="仿宋" w:cs="宋体"/>
          <w:sz w:val="24"/>
          <w:lang w:val="zh-CN"/>
        </w:rPr>
        <w:t>可对其竞选文件进行</w:t>
      </w:r>
      <w:r>
        <w:rPr>
          <w:rFonts w:hint="eastAsia" w:ascii="仿宋" w:hAnsi="仿宋" w:eastAsia="仿宋" w:cs="宋体"/>
          <w:sz w:val="24"/>
        </w:rPr>
        <w:t>补充、</w:t>
      </w:r>
      <w:r>
        <w:rPr>
          <w:rFonts w:hint="eastAsia" w:ascii="仿宋" w:hAnsi="仿宋" w:eastAsia="仿宋" w:cs="宋体"/>
          <w:sz w:val="24"/>
          <w:lang w:val="zh-CN"/>
        </w:rPr>
        <w:t>修改或撤销。</w:t>
      </w:r>
      <w:r>
        <w:rPr>
          <w:rFonts w:hint="eastAsia" w:ascii="仿宋" w:hAnsi="仿宋" w:eastAsia="仿宋" w:cs="宋体"/>
          <w:sz w:val="24"/>
        </w:rPr>
        <w:t>补充、修改的内容为竞选文件的组成部分。</w:t>
      </w:r>
    </w:p>
    <w:p w14:paraId="346339CF">
      <w:pPr>
        <w:widowControl/>
        <w:autoSpaceDE w:val="0"/>
        <w:autoSpaceDN w:val="0"/>
        <w:adjustRightInd w:val="0"/>
        <w:spacing w:line="276" w:lineRule="auto"/>
        <w:ind w:firstLine="480" w:firstLineChars="200"/>
        <w:jc w:val="left"/>
        <w:rPr>
          <w:rFonts w:ascii="仿宋" w:hAnsi="仿宋" w:eastAsia="仿宋"/>
          <w:sz w:val="24"/>
          <w:lang w:val="zh-CN"/>
        </w:rPr>
      </w:pPr>
      <w:r>
        <w:rPr>
          <w:rFonts w:ascii="仿宋" w:hAnsi="仿宋" w:eastAsia="仿宋" w:cs="宋体"/>
          <w:sz w:val="24"/>
          <w:lang w:val="zh-CN"/>
        </w:rPr>
        <w:t>2.</w:t>
      </w:r>
      <w:r>
        <w:rPr>
          <w:rFonts w:hint="eastAsia" w:ascii="仿宋" w:hAnsi="仿宋" w:eastAsia="仿宋" w:cs="宋体"/>
          <w:sz w:val="24"/>
          <w:lang w:val="zh-CN"/>
        </w:rPr>
        <w:t>意向经营方</w:t>
      </w:r>
      <w:r>
        <w:rPr>
          <w:rFonts w:hint="eastAsia" w:ascii="仿宋" w:hAnsi="仿宋" w:eastAsia="仿宋" w:cs="宋体"/>
          <w:sz w:val="24"/>
        </w:rPr>
        <w:t>补充、</w:t>
      </w:r>
      <w:r>
        <w:rPr>
          <w:rFonts w:hint="eastAsia" w:ascii="仿宋" w:hAnsi="仿宋" w:eastAsia="仿宋" w:cs="宋体"/>
          <w:sz w:val="24"/>
          <w:lang w:val="zh-CN"/>
        </w:rPr>
        <w:t>修改竞选文件的书面材料，</w:t>
      </w:r>
      <w:r>
        <w:rPr>
          <w:rFonts w:hint="eastAsia" w:ascii="仿宋" w:hAnsi="仿宋" w:eastAsia="仿宋" w:cs="宋体"/>
          <w:sz w:val="24"/>
        </w:rPr>
        <w:t>应按本须知竞选文件密封及印记的规定密封、标记和递交，并</w:t>
      </w:r>
      <w:r>
        <w:rPr>
          <w:rFonts w:hint="eastAsia" w:ascii="仿宋" w:hAnsi="仿宋" w:eastAsia="仿宋" w:cs="宋体"/>
          <w:sz w:val="24"/>
          <w:lang w:val="zh-CN"/>
        </w:rPr>
        <w:t>送达组织方，同时应在封套上标明“</w:t>
      </w:r>
      <w:r>
        <w:rPr>
          <w:rFonts w:hint="eastAsia" w:ascii="仿宋" w:hAnsi="仿宋" w:eastAsia="仿宋" w:cs="宋体"/>
          <w:sz w:val="24"/>
        </w:rPr>
        <w:t>补充/</w:t>
      </w:r>
      <w:r>
        <w:rPr>
          <w:rFonts w:hint="eastAsia" w:ascii="仿宋" w:hAnsi="仿宋" w:eastAsia="仿宋" w:cs="宋体"/>
          <w:sz w:val="24"/>
          <w:lang w:val="zh-CN"/>
        </w:rPr>
        <w:t>修改竞选文件</w:t>
      </w:r>
      <w:r>
        <w:rPr>
          <w:rFonts w:ascii="仿宋" w:hAnsi="仿宋" w:eastAsia="仿宋" w:cs="宋体"/>
          <w:sz w:val="24"/>
          <w:lang w:val="zh-CN"/>
        </w:rPr>
        <w:t>(</w:t>
      </w:r>
      <w:r>
        <w:rPr>
          <w:rFonts w:hint="eastAsia" w:ascii="仿宋" w:hAnsi="仿宋" w:eastAsia="仿宋" w:cs="宋体"/>
          <w:sz w:val="24"/>
          <w:lang w:val="zh-CN"/>
        </w:rPr>
        <w:t>并注明项目名称</w:t>
      </w:r>
      <w:r>
        <w:rPr>
          <w:rFonts w:ascii="仿宋" w:hAnsi="仿宋" w:eastAsia="仿宋" w:cs="宋体"/>
          <w:sz w:val="24"/>
          <w:lang w:val="zh-CN"/>
        </w:rPr>
        <w:t>)</w:t>
      </w:r>
      <w:r>
        <w:rPr>
          <w:rFonts w:hint="eastAsia" w:ascii="仿宋" w:hAnsi="仿宋" w:eastAsia="仿宋" w:cs="宋体"/>
          <w:sz w:val="24"/>
          <w:lang w:val="zh-CN"/>
        </w:rPr>
        <w:t>”和“</w:t>
      </w:r>
      <w:r>
        <w:rPr>
          <w:rFonts w:hint="eastAsia" w:ascii="仿宋" w:hAnsi="仿宋" w:eastAsia="仿宋" w:cs="宋体"/>
          <w:sz w:val="24"/>
        </w:rPr>
        <w:t>综合评审时间之前不得启封</w:t>
      </w:r>
      <w:r>
        <w:rPr>
          <w:rFonts w:hint="eastAsia" w:ascii="仿宋" w:hAnsi="仿宋" w:eastAsia="仿宋" w:cs="宋体"/>
          <w:sz w:val="24"/>
          <w:lang w:val="zh-CN"/>
        </w:rPr>
        <w:t>”字样。</w:t>
      </w:r>
    </w:p>
    <w:p w14:paraId="4598CF2D">
      <w:pPr>
        <w:autoSpaceDE w:val="0"/>
        <w:autoSpaceDN w:val="0"/>
        <w:adjustRightInd w:val="0"/>
        <w:spacing w:line="276" w:lineRule="auto"/>
        <w:ind w:firstLine="480" w:firstLineChars="200"/>
        <w:jc w:val="left"/>
        <w:rPr>
          <w:rFonts w:ascii="仿宋" w:hAnsi="仿宋" w:eastAsia="仿宋" w:cs="宋体"/>
          <w:sz w:val="24"/>
          <w:lang w:val="zh-CN"/>
        </w:rPr>
      </w:pPr>
      <w:r>
        <w:rPr>
          <w:rFonts w:ascii="仿宋" w:hAnsi="仿宋" w:eastAsia="仿宋" w:cs="宋体"/>
          <w:sz w:val="24"/>
          <w:lang w:val="zh-CN"/>
        </w:rPr>
        <w:t>3.</w:t>
      </w:r>
      <w:r>
        <w:rPr>
          <w:rFonts w:hint="eastAsia" w:ascii="仿宋" w:hAnsi="仿宋" w:eastAsia="仿宋" w:cs="宋体"/>
          <w:sz w:val="24"/>
          <w:lang w:val="zh-CN"/>
        </w:rPr>
        <w:t>撤回竞选</w:t>
      </w:r>
      <w:r>
        <w:rPr>
          <w:rFonts w:hint="eastAsia" w:ascii="仿宋" w:hAnsi="仿宋" w:eastAsia="仿宋" w:cs="宋体"/>
          <w:sz w:val="24"/>
        </w:rPr>
        <w:t>文件</w:t>
      </w:r>
      <w:r>
        <w:rPr>
          <w:rFonts w:hint="eastAsia" w:ascii="仿宋" w:hAnsi="仿宋" w:eastAsia="仿宋" w:cs="宋体"/>
          <w:sz w:val="24"/>
          <w:lang w:val="zh-CN"/>
        </w:rPr>
        <w:t>应以书面的形式在竞选文件提交截止时间前</w:t>
      </w:r>
      <w:r>
        <w:rPr>
          <w:rFonts w:hint="eastAsia" w:ascii="仿宋" w:hAnsi="仿宋" w:eastAsia="仿宋" w:cs="宋体"/>
          <w:sz w:val="24"/>
        </w:rPr>
        <w:t>将</w:t>
      </w:r>
      <w:r>
        <w:rPr>
          <w:rFonts w:hint="eastAsia" w:ascii="仿宋" w:hAnsi="仿宋" w:eastAsia="仿宋" w:cs="宋体"/>
          <w:sz w:val="24"/>
          <w:lang w:val="zh-CN"/>
        </w:rPr>
        <w:t>通知</w:t>
      </w:r>
      <w:r>
        <w:rPr>
          <w:rFonts w:hint="eastAsia" w:ascii="仿宋" w:hAnsi="仿宋" w:eastAsia="仿宋" w:cs="宋体"/>
          <w:sz w:val="24"/>
        </w:rPr>
        <w:t>送达</w:t>
      </w:r>
      <w:r>
        <w:rPr>
          <w:rFonts w:hint="eastAsia" w:ascii="仿宋" w:hAnsi="仿宋" w:eastAsia="仿宋" w:cs="宋体"/>
          <w:sz w:val="24"/>
          <w:lang w:val="zh-CN"/>
        </w:rPr>
        <w:t>组织方。该书面撤回通知应由意向经营方法定代表人或授权委托人签署并加盖意向经营方单位公章。</w:t>
      </w:r>
    </w:p>
    <w:p w14:paraId="5AE41BF3">
      <w:pPr>
        <w:autoSpaceDE w:val="0"/>
        <w:autoSpaceDN w:val="0"/>
        <w:adjustRightInd w:val="0"/>
        <w:spacing w:line="276" w:lineRule="auto"/>
        <w:ind w:firstLine="480" w:firstLineChars="200"/>
        <w:jc w:val="left"/>
        <w:rPr>
          <w:rFonts w:ascii="仿宋" w:hAnsi="仿宋" w:eastAsia="仿宋"/>
          <w:sz w:val="24"/>
          <w:lang w:val="zh-CN"/>
        </w:rPr>
      </w:pPr>
      <w:r>
        <w:rPr>
          <w:rFonts w:hint="eastAsia" w:ascii="仿宋" w:hAnsi="仿宋" w:eastAsia="仿宋" w:cs="宋体"/>
          <w:sz w:val="24"/>
        </w:rPr>
        <w:t>4.补充、修改和</w:t>
      </w:r>
      <w:r>
        <w:rPr>
          <w:rFonts w:hint="eastAsia" w:ascii="仿宋" w:hAnsi="仿宋" w:eastAsia="仿宋" w:cs="宋体"/>
          <w:sz w:val="24"/>
          <w:lang w:val="zh-CN"/>
        </w:rPr>
        <w:t>撤回竞选</w:t>
      </w:r>
      <w:r>
        <w:rPr>
          <w:rFonts w:hint="eastAsia" w:ascii="仿宋" w:hAnsi="仿宋" w:eastAsia="仿宋" w:cs="宋体"/>
          <w:sz w:val="24"/>
        </w:rPr>
        <w:t>文件</w:t>
      </w:r>
      <w:r>
        <w:rPr>
          <w:rFonts w:hint="eastAsia" w:ascii="仿宋" w:hAnsi="仿宋" w:eastAsia="仿宋" w:cs="宋体"/>
          <w:sz w:val="24"/>
          <w:lang w:val="zh-CN"/>
        </w:rPr>
        <w:t>的时间以书面</w:t>
      </w:r>
      <w:r>
        <w:rPr>
          <w:rFonts w:hint="eastAsia" w:ascii="仿宋" w:hAnsi="仿宋" w:eastAsia="仿宋" w:cs="宋体"/>
          <w:sz w:val="24"/>
        </w:rPr>
        <w:t>材料或</w:t>
      </w:r>
      <w:r>
        <w:rPr>
          <w:rFonts w:hint="eastAsia" w:ascii="仿宋" w:hAnsi="仿宋" w:eastAsia="仿宋" w:cs="宋体"/>
          <w:sz w:val="24"/>
          <w:lang w:val="zh-CN"/>
        </w:rPr>
        <w:t>通知送达组织方为准。</w:t>
      </w:r>
    </w:p>
    <w:p w14:paraId="2B524214">
      <w:pPr>
        <w:autoSpaceDE w:val="0"/>
        <w:autoSpaceDN w:val="0"/>
        <w:adjustRightInd w:val="0"/>
        <w:spacing w:line="276" w:lineRule="auto"/>
        <w:ind w:firstLine="480" w:firstLineChars="200"/>
        <w:jc w:val="left"/>
        <w:rPr>
          <w:rFonts w:ascii="仿宋" w:hAnsi="仿宋" w:eastAsia="仿宋" w:cs="宋体"/>
          <w:sz w:val="24"/>
        </w:rPr>
      </w:pPr>
      <w:r>
        <w:rPr>
          <w:rFonts w:hint="eastAsia" w:ascii="仿宋" w:hAnsi="仿宋" w:eastAsia="仿宋" w:cs="宋体"/>
          <w:sz w:val="24"/>
        </w:rPr>
        <w:t>5</w:t>
      </w:r>
      <w:r>
        <w:rPr>
          <w:rFonts w:ascii="仿宋" w:hAnsi="仿宋" w:eastAsia="仿宋" w:cs="宋体"/>
          <w:sz w:val="24"/>
        </w:rPr>
        <w:t>.</w:t>
      </w:r>
      <w:r>
        <w:rPr>
          <w:rFonts w:hint="eastAsia" w:ascii="仿宋" w:hAnsi="仿宋" w:eastAsia="仿宋" w:cs="宋体"/>
          <w:sz w:val="24"/>
        </w:rPr>
        <w:t>在竞选文件提交截止时间之后，意向经营方不得对其竞选文件撤回或作做任何修改。</w:t>
      </w:r>
      <w:bookmarkStart w:id="7" w:name="_Toc520356163"/>
      <w:bookmarkStart w:id="8" w:name="_Toc360121792"/>
    </w:p>
    <w:p w14:paraId="28ABCCA4">
      <w:pPr>
        <w:autoSpaceDE w:val="0"/>
        <w:autoSpaceDN w:val="0"/>
        <w:adjustRightInd w:val="0"/>
        <w:spacing w:line="276" w:lineRule="auto"/>
        <w:ind w:firstLine="480" w:firstLineChars="200"/>
        <w:jc w:val="left"/>
        <w:rPr>
          <w:rFonts w:ascii="仿宋" w:hAnsi="仿宋" w:eastAsia="仿宋"/>
          <w:bCs/>
          <w:sz w:val="24"/>
        </w:rPr>
      </w:pPr>
      <w:r>
        <w:rPr>
          <w:rFonts w:hint="eastAsia" w:ascii="仿宋" w:hAnsi="仿宋" w:eastAsia="仿宋"/>
          <w:bCs/>
          <w:sz w:val="24"/>
        </w:rPr>
        <w:t>（七）</w:t>
      </w:r>
      <w:r>
        <w:rPr>
          <w:rFonts w:hint="eastAsia" w:ascii="仿宋" w:hAnsi="仿宋" w:eastAsia="仿宋" w:cs="黑体"/>
          <w:bCs/>
          <w:sz w:val="24"/>
        </w:rPr>
        <w:t>竞选有效期</w:t>
      </w:r>
    </w:p>
    <w:p w14:paraId="35FA00C3">
      <w:pPr>
        <w:autoSpaceDE w:val="0"/>
        <w:autoSpaceDN w:val="0"/>
        <w:adjustRightInd w:val="0"/>
        <w:spacing w:line="276" w:lineRule="auto"/>
        <w:ind w:firstLine="480" w:firstLineChars="200"/>
        <w:jc w:val="left"/>
        <w:rPr>
          <w:rFonts w:ascii="仿宋" w:hAnsi="仿宋" w:eastAsia="仿宋"/>
          <w:sz w:val="24"/>
          <w:lang w:val="zh-CN"/>
        </w:rPr>
      </w:pPr>
      <w:r>
        <w:rPr>
          <w:rFonts w:ascii="仿宋" w:hAnsi="仿宋" w:eastAsia="仿宋"/>
          <w:sz w:val="24"/>
          <w:lang w:val="zh-CN"/>
        </w:rPr>
        <w:t>1.</w:t>
      </w:r>
      <w:r>
        <w:rPr>
          <w:rFonts w:hint="eastAsia" w:ascii="仿宋" w:hAnsi="仿宋" w:eastAsia="仿宋"/>
          <w:sz w:val="24"/>
          <w:lang w:val="zh-CN"/>
        </w:rPr>
        <w:t>竞选有效期：</w:t>
      </w:r>
      <w:r>
        <w:rPr>
          <w:rFonts w:hint="eastAsia" w:ascii="仿宋" w:hAnsi="仿宋" w:eastAsia="仿宋" w:cs="宋体"/>
          <w:sz w:val="24"/>
          <w:lang w:val="zh-CN"/>
        </w:rPr>
        <w:t>自</w:t>
      </w:r>
      <w:r>
        <w:rPr>
          <w:rFonts w:hint="eastAsia" w:ascii="仿宋" w:hAnsi="仿宋" w:eastAsia="仿宋" w:cs="宋体"/>
          <w:sz w:val="24"/>
        </w:rPr>
        <w:t>提交竞选文件截止</w:t>
      </w:r>
      <w:r>
        <w:rPr>
          <w:rFonts w:hint="eastAsia" w:ascii="仿宋" w:hAnsi="仿宋" w:eastAsia="仿宋" w:cs="宋体"/>
          <w:sz w:val="24"/>
          <w:lang w:val="zh-CN"/>
        </w:rPr>
        <w:t>之日起</w:t>
      </w:r>
      <w:r>
        <w:rPr>
          <w:rFonts w:hint="eastAsia" w:ascii="仿宋" w:hAnsi="仿宋" w:eastAsia="仿宋"/>
          <w:sz w:val="24"/>
        </w:rPr>
        <w:t>3</w:t>
      </w:r>
      <w:r>
        <w:rPr>
          <w:rFonts w:ascii="仿宋" w:hAnsi="仿宋" w:eastAsia="仿宋"/>
          <w:sz w:val="24"/>
          <w:lang w:val="zh-CN"/>
        </w:rPr>
        <w:t>0</w:t>
      </w:r>
      <w:r>
        <w:rPr>
          <w:rFonts w:hint="eastAsia" w:ascii="仿宋" w:hAnsi="仿宋" w:eastAsia="仿宋"/>
          <w:sz w:val="24"/>
        </w:rPr>
        <w:t>日</w:t>
      </w:r>
      <w:r>
        <w:rPr>
          <w:rFonts w:hint="eastAsia" w:ascii="仿宋" w:hAnsi="仿宋" w:eastAsia="仿宋" w:cs="宋体"/>
          <w:sz w:val="24"/>
          <w:lang w:val="zh-CN"/>
        </w:rPr>
        <w:t>。</w:t>
      </w:r>
    </w:p>
    <w:p w14:paraId="49B1DBB1">
      <w:pPr>
        <w:autoSpaceDE w:val="0"/>
        <w:autoSpaceDN w:val="0"/>
        <w:adjustRightInd w:val="0"/>
        <w:spacing w:line="276" w:lineRule="auto"/>
        <w:ind w:firstLine="480" w:firstLineChars="200"/>
        <w:jc w:val="left"/>
        <w:rPr>
          <w:rFonts w:ascii="仿宋" w:hAnsi="仿宋" w:eastAsia="仿宋" w:cs="宋体"/>
          <w:sz w:val="24"/>
          <w:lang w:val="zh-CN"/>
        </w:rPr>
      </w:pPr>
      <w:r>
        <w:rPr>
          <w:rFonts w:ascii="仿宋" w:hAnsi="仿宋" w:eastAsia="仿宋"/>
          <w:sz w:val="24"/>
          <w:lang w:val="zh-CN"/>
        </w:rPr>
        <w:t>2.</w:t>
      </w:r>
      <w:r>
        <w:rPr>
          <w:rFonts w:hint="eastAsia" w:ascii="仿宋" w:hAnsi="仿宋" w:eastAsia="仿宋" w:cs="宋体"/>
          <w:sz w:val="24"/>
          <w:lang w:val="zh-CN"/>
        </w:rPr>
        <w:t>在特殊情况下，在原竞选有效期截止之前，</w:t>
      </w:r>
      <w:r>
        <w:rPr>
          <w:rFonts w:hint="eastAsia" w:ascii="仿宋" w:hAnsi="仿宋" w:eastAsia="仿宋" w:cs="宋体"/>
          <w:sz w:val="24"/>
        </w:rPr>
        <w:t>委托方</w:t>
      </w:r>
      <w:r>
        <w:rPr>
          <w:rFonts w:hint="eastAsia" w:ascii="仿宋" w:hAnsi="仿宋" w:eastAsia="仿宋" w:cs="宋体"/>
          <w:sz w:val="24"/>
          <w:lang w:val="zh-CN"/>
        </w:rPr>
        <w:t>可要求意向经营方同意延长竞选有效期，这种要求与答复均</w:t>
      </w:r>
      <w:r>
        <w:rPr>
          <w:rFonts w:hint="eastAsia" w:ascii="仿宋" w:hAnsi="仿宋" w:eastAsia="仿宋" w:cs="宋体"/>
          <w:sz w:val="24"/>
        </w:rPr>
        <w:t>应</w:t>
      </w:r>
      <w:r>
        <w:rPr>
          <w:rFonts w:hint="eastAsia" w:ascii="仿宋" w:hAnsi="仿宋" w:eastAsia="仿宋" w:cs="宋体"/>
          <w:sz w:val="24"/>
          <w:lang w:val="zh-CN"/>
        </w:rPr>
        <w:t>以书面形式提交。意向经营方可拒绝这种要求，</w:t>
      </w:r>
      <w:r>
        <w:rPr>
          <w:rFonts w:hint="eastAsia" w:ascii="仿宋" w:hAnsi="仿宋" w:eastAsia="仿宋" w:cs="宋体"/>
          <w:sz w:val="24"/>
        </w:rPr>
        <w:t>拒绝</w:t>
      </w:r>
      <w:r>
        <w:rPr>
          <w:rFonts w:hint="eastAsia" w:ascii="仿宋" w:hAnsi="仿宋" w:eastAsia="仿宋" w:cs="宋体"/>
          <w:sz w:val="24"/>
          <w:lang w:val="zh-CN"/>
        </w:rPr>
        <w:t>不影响保证金的退还。</w:t>
      </w:r>
      <w:r>
        <w:rPr>
          <w:rFonts w:hint="eastAsia" w:ascii="仿宋" w:hAnsi="仿宋" w:eastAsia="仿宋" w:cs="宋体"/>
          <w:sz w:val="24"/>
        </w:rPr>
        <w:t>接受</w:t>
      </w:r>
      <w:r>
        <w:rPr>
          <w:rFonts w:hint="eastAsia" w:ascii="仿宋" w:hAnsi="仿宋" w:eastAsia="仿宋" w:cs="宋体"/>
          <w:sz w:val="24"/>
          <w:lang w:val="zh-CN"/>
        </w:rPr>
        <w:t>延长竞选有效期的意向经营方将不会</w:t>
      </w:r>
      <w:r>
        <w:rPr>
          <w:rFonts w:hint="eastAsia" w:ascii="仿宋" w:hAnsi="仿宋" w:eastAsia="仿宋" w:cs="宋体"/>
          <w:sz w:val="24"/>
        </w:rPr>
        <w:t>被</w:t>
      </w:r>
      <w:r>
        <w:rPr>
          <w:rFonts w:hint="eastAsia" w:ascii="仿宋" w:hAnsi="仿宋" w:eastAsia="仿宋" w:cs="宋体"/>
          <w:sz w:val="24"/>
          <w:lang w:val="zh-CN"/>
        </w:rPr>
        <w:t>要求和允许修正其竞选</w:t>
      </w:r>
      <w:r>
        <w:rPr>
          <w:rFonts w:hint="eastAsia" w:ascii="仿宋" w:hAnsi="仿宋" w:eastAsia="仿宋" w:cs="宋体"/>
          <w:sz w:val="24"/>
        </w:rPr>
        <w:t>文件</w:t>
      </w:r>
      <w:r>
        <w:rPr>
          <w:rFonts w:hint="eastAsia" w:ascii="仿宋" w:hAnsi="仿宋" w:eastAsia="仿宋" w:cs="宋体"/>
          <w:sz w:val="24"/>
          <w:lang w:val="zh-CN"/>
        </w:rPr>
        <w:t>，</w:t>
      </w:r>
      <w:r>
        <w:rPr>
          <w:rFonts w:hint="eastAsia" w:ascii="仿宋" w:hAnsi="仿宋" w:eastAsia="仿宋" w:cs="宋体"/>
          <w:sz w:val="24"/>
        </w:rPr>
        <w:t>仅</w:t>
      </w:r>
      <w:r>
        <w:rPr>
          <w:rFonts w:hint="eastAsia" w:ascii="仿宋" w:hAnsi="仿宋" w:eastAsia="仿宋" w:cs="宋体"/>
          <w:sz w:val="24"/>
          <w:lang w:val="zh-CN"/>
        </w:rPr>
        <w:t>被要求相应地延长其竞选保证金的有效期。</w:t>
      </w:r>
      <w:r>
        <w:rPr>
          <w:rFonts w:hint="eastAsia" w:ascii="仿宋" w:hAnsi="仿宋" w:eastAsia="仿宋" w:cs="宋体"/>
          <w:sz w:val="24"/>
        </w:rPr>
        <w:t>此</w:t>
      </w:r>
      <w:r>
        <w:rPr>
          <w:rFonts w:hint="eastAsia" w:ascii="仿宋" w:hAnsi="仿宋" w:eastAsia="仿宋" w:cs="宋体"/>
          <w:sz w:val="24"/>
          <w:lang w:val="zh-CN"/>
        </w:rPr>
        <w:t>情况下，</w:t>
      </w:r>
      <w:r>
        <w:rPr>
          <w:rFonts w:hint="eastAsia" w:ascii="仿宋" w:hAnsi="仿宋" w:eastAsia="仿宋" w:cs="宋体"/>
          <w:sz w:val="24"/>
        </w:rPr>
        <w:t>原先</w:t>
      </w:r>
      <w:r>
        <w:rPr>
          <w:rFonts w:hint="eastAsia" w:ascii="仿宋" w:hAnsi="仿宋" w:eastAsia="仿宋" w:cs="宋体"/>
          <w:sz w:val="24"/>
          <w:lang w:val="zh-CN"/>
        </w:rPr>
        <w:t>竞选保证金的退还规定在延长了的有效期内继续有效。</w:t>
      </w:r>
    </w:p>
    <w:p w14:paraId="04481D6F">
      <w:pPr>
        <w:pStyle w:val="24"/>
        <w:snapToGrid w:val="0"/>
        <w:spacing w:beforeLines="50" w:afterLines="50" w:line="276" w:lineRule="auto"/>
        <w:ind w:firstLine="496"/>
        <w:outlineLvl w:val="1"/>
        <w:rPr>
          <w:rFonts w:ascii="仿宋" w:hAnsi="仿宋" w:eastAsia="仿宋" w:cs="Calibri"/>
          <w:b/>
          <w:kern w:val="0"/>
          <w:sz w:val="24"/>
          <w:szCs w:val="24"/>
        </w:rPr>
      </w:pPr>
      <w:r>
        <w:rPr>
          <w:rFonts w:hint="eastAsia" w:ascii="仿宋" w:hAnsi="仿宋" w:eastAsia="仿宋" w:cs="Calibri"/>
          <w:b/>
          <w:kern w:val="0"/>
          <w:sz w:val="24"/>
          <w:szCs w:val="24"/>
        </w:rPr>
        <w:t>三、综合</w:t>
      </w:r>
      <w:bookmarkEnd w:id="7"/>
      <w:bookmarkEnd w:id="8"/>
      <w:r>
        <w:rPr>
          <w:rFonts w:hint="eastAsia" w:ascii="仿宋" w:hAnsi="仿宋" w:eastAsia="仿宋" w:cs="Calibri"/>
          <w:b/>
          <w:kern w:val="0"/>
          <w:sz w:val="24"/>
          <w:szCs w:val="24"/>
        </w:rPr>
        <w:t>评审</w:t>
      </w:r>
    </w:p>
    <w:p w14:paraId="15F1422E">
      <w:pPr>
        <w:autoSpaceDE w:val="0"/>
        <w:autoSpaceDN w:val="0"/>
        <w:adjustRightInd w:val="0"/>
        <w:spacing w:line="276" w:lineRule="auto"/>
        <w:ind w:firstLine="480" w:firstLineChars="200"/>
        <w:jc w:val="left"/>
        <w:rPr>
          <w:rFonts w:ascii="仿宋" w:hAnsi="仿宋" w:eastAsia="仿宋" w:cs="Calibri"/>
          <w:bCs/>
          <w:kern w:val="0"/>
          <w:sz w:val="24"/>
          <w:lang w:val="zh-CN"/>
        </w:rPr>
      </w:pPr>
      <w:r>
        <w:rPr>
          <w:rFonts w:hint="eastAsia" w:ascii="仿宋" w:hAnsi="仿宋" w:eastAsia="仿宋" w:cs="Calibri"/>
          <w:bCs/>
          <w:kern w:val="0"/>
          <w:sz w:val="24"/>
          <w:lang w:val="zh-CN"/>
        </w:rPr>
        <w:t>（</w:t>
      </w:r>
      <w:r>
        <w:rPr>
          <w:rFonts w:hint="eastAsia" w:ascii="仿宋" w:hAnsi="仿宋" w:eastAsia="仿宋" w:cs="Calibri"/>
          <w:bCs/>
          <w:kern w:val="0"/>
          <w:sz w:val="24"/>
        </w:rPr>
        <w:t>一</w:t>
      </w:r>
      <w:r>
        <w:rPr>
          <w:rFonts w:hint="eastAsia" w:ascii="仿宋" w:hAnsi="仿宋" w:eastAsia="仿宋" w:cs="Calibri"/>
          <w:bCs/>
          <w:kern w:val="0"/>
          <w:sz w:val="24"/>
          <w:lang w:val="zh-CN"/>
        </w:rPr>
        <w:t>）评</w:t>
      </w:r>
      <w:r>
        <w:rPr>
          <w:rFonts w:hint="eastAsia" w:ascii="仿宋" w:hAnsi="仿宋" w:eastAsia="仿宋" w:cs="Calibri"/>
          <w:bCs/>
          <w:kern w:val="0"/>
          <w:sz w:val="24"/>
        </w:rPr>
        <w:t>审</w:t>
      </w:r>
      <w:r>
        <w:rPr>
          <w:rFonts w:hint="eastAsia" w:ascii="仿宋" w:hAnsi="仿宋" w:eastAsia="仿宋" w:cs="Calibri"/>
          <w:bCs/>
          <w:kern w:val="0"/>
          <w:sz w:val="24"/>
          <w:lang w:val="zh-CN"/>
        </w:rPr>
        <w:t>委员会</w:t>
      </w:r>
    </w:p>
    <w:p w14:paraId="7857E8E2">
      <w:pPr>
        <w:autoSpaceDE w:val="0"/>
        <w:autoSpaceDN w:val="0"/>
        <w:adjustRightInd w:val="0"/>
        <w:spacing w:line="276" w:lineRule="auto"/>
        <w:ind w:firstLine="482"/>
        <w:rPr>
          <w:rFonts w:ascii="仿宋" w:hAnsi="仿宋" w:eastAsia="仿宋" w:cs="宋体"/>
          <w:sz w:val="24"/>
          <w:lang w:val="zh-CN"/>
        </w:rPr>
      </w:pPr>
      <w:r>
        <w:rPr>
          <w:rFonts w:hint="eastAsia" w:ascii="仿宋" w:hAnsi="仿宋" w:eastAsia="仿宋" w:cs="宋体"/>
          <w:sz w:val="24"/>
          <w:lang w:val="zh-CN"/>
        </w:rPr>
        <w:t>组建评</w:t>
      </w:r>
      <w:r>
        <w:rPr>
          <w:rFonts w:hint="eastAsia" w:ascii="仿宋" w:hAnsi="仿宋" w:eastAsia="仿宋" w:cs="宋体"/>
          <w:sz w:val="24"/>
        </w:rPr>
        <w:t>审</w:t>
      </w:r>
      <w:r>
        <w:rPr>
          <w:rFonts w:hint="eastAsia" w:ascii="仿宋" w:hAnsi="仿宋" w:eastAsia="仿宋" w:cs="宋体"/>
          <w:sz w:val="24"/>
          <w:lang w:val="zh-CN"/>
        </w:rPr>
        <w:t>委员会，对</w:t>
      </w:r>
      <w:r>
        <w:rPr>
          <w:rFonts w:hint="eastAsia" w:ascii="仿宋" w:hAnsi="仿宋" w:eastAsia="仿宋" w:cs="宋体"/>
          <w:sz w:val="24"/>
        </w:rPr>
        <w:t>竞选</w:t>
      </w:r>
      <w:r>
        <w:rPr>
          <w:rFonts w:hint="eastAsia" w:ascii="仿宋" w:hAnsi="仿宋" w:eastAsia="仿宋" w:cs="宋体"/>
          <w:sz w:val="24"/>
          <w:lang w:val="zh-CN"/>
        </w:rPr>
        <w:t>文件进行评审。</w:t>
      </w:r>
    </w:p>
    <w:p w14:paraId="784871E8">
      <w:pPr>
        <w:autoSpaceDE w:val="0"/>
        <w:autoSpaceDN w:val="0"/>
        <w:adjustRightInd w:val="0"/>
        <w:spacing w:line="276" w:lineRule="auto"/>
        <w:ind w:firstLine="482"/>
        <w:rPr>
          <w:rFonts w:ascii="仿宋" w:hAnsi="仿宋" w:eastAsia="仿宋" w:cs="Calibri"/>
          <w:bCs/>
          <w:kern w:val="0"/>
          <w:sz w:val="24"/>
          <w:lang w:val="zh-CN"/>
        </w:rPr>
      </w:pPr>
      <w:r>
        <w:rPr>
          <w:rFonts w:hint="eastAsia" w:ascii="仿宋" w:hAnsi="仿宋" w:eastAsia="仿宋" w:cs="Calibri"/>
          <w:bCs/>
          <w:kern w:val="0"/>
          <w:sz w:val="24"/>
          <w:lang w:val="zh-CN"/>
        </w:rPr>
        <w:t>（</w:t>
      </w:r>
      <w:r>
        <w:rPr>
          <w:rFonts w:hint="eastAsia" w:ascii="仿宋" w:hAnsi="仿宋" w:eastAsia="仿宋" w:cs="Calibri"/>
          <w:bCs/>
          <w:kern w:val="0"/>
          <w:sz w:val="24"/>
        </w:rPr>
        <w:t>二</w:t>
      </w:r>
      <w:r>
        <w:rPr>
          <w:rFonts w:hint="eastAsia" w:ascii="仿宋" w:hAnsi="仿宋" w:eastAsia="仿宋" w:cs="Calibri"/>
          <w:bCs/>
          <w:kern w:val="0"/>
          <w:sz w:val="24"/>
          <w:lang w:val="zh-CN"/>
        </w:rPr>
        <w:t>）评审原则</w:t>
      </w:r>
    </w:p>
    <w:p w14:paraId="31CC9D30">
      <w:pPr>
        <w:spacing w:line="276" w:lineRule="auto"/>
        <w:ind w:firstLine="480" w:firstLineChars="200"/>
        <w:jc w:val="left"/>
        <w:rPr>
          <w:rFonts w:ascii="仿宋" w:hAnsi="仿宋" w:eastAsia="仿宋" w:cs="宋体"/>
          <w:sz w:val="24"/>
          <w:lang w:val="zh-CN"/>
        </w:rPr>
      </w:pPr>
      <w:r>
        <w:rPr>
          <w:rFonts w:hint="eastAsia" w:ascii="仿宋" w:hAnsi="仿宋" w:eastAsia="仿宋" w:cs="宋体"/>
          <w:sz w:val="24"/>
        </w:rPr>
        <w:t>1.</w:t>
      </w:r>
      <w:r>
        <w:rPr>
          <w:rFonts w:hint="eastAsia" w:ascii="仿宋" w:hAnsi="仿宋" w:eastAsia="仿宋" w:cs="宋体"/>
          <w:sz w:val="24"/>
          <w:lang w:val="zh-CN"/>
        </w:rPr>
        <w:t>评审工作严格遵守公平、公正的原则；</w:t>
      </w:r>
    </w:p>
    <w:p w14:paraId="218D1C3D">
      <w:pPr>
        <w:spacing w:line="276" w:lineRule="auto"/>
        <w:ind w:firstLine="480" w:firstLineChars="200"/>
        <w:jc w:val="left"/>
        <w:rPr>
          <w:rFonts w:ascii="仿宋" w:hAnsi="仿宋" w:eastAsia="仿宋" w:cs="宋体"/>
          <w:sz w:val="24"/>
          <w:lang w:val="zh-CN"/>
        </w:rPr>
      </w:pPr>
      <w:r>
        <w:rPr>
          <w:rFonts w:hint="eastAsia" w:ascii="仿宋" w:hAnsi="仿宋" w:eastAsia="仿宋" w:cs="宋体"/>
          <w:sz w:val="24"/>
        </w:rPr>
        <w:t>2.如符合报名条件且按要求交纳了保证金的意向经营方不满1名的，则本项目终结</w:t>
      </w:r>
      <w:r>
        <w:rPr>
          <w:rFonts w:hint="eastAsia" w:ascii="仿宋" w:hAnsi="仿宋" w:eastAsia="仿宋" w:cs="宋体"/>
          <w:sz w:val="24"/>
          <w:lang w:val="zh-CN"/>
        </w:rPr>
        <w:t>；</w:t>
      </w:r>
    </w:p>
    <w:p w14:paraId="6573EBC3">
      <w:pPr>
        <w:spacing w:line="276" w:lineRule="auto"/>
        <w:ind w:firstLine="480" w:firstLineChars="200"/>
        <w:jc w:val="left"/>
        <w:rPr>
          <w:rFonts w:ascii="仿宋" w:hAnsi="仿宋" w:eastAsia="仿宋" w:cs="宋体"/>
          <w:sz w:val="24"/>
          <w:lang w:val="zh-CN"/>
        </w:rPr>
      </w:pPr>
      <w:r>
        <w:rPr>
          <w:rFonts w:hint="eastAsia" w:ascii="仿宋" w:hAnsi="仿宋" w:eastAsia="仿宋" w:cs="宋体"/>
          <w:sz w:val="24"/>
        </w:rPr>
        <w:t>3.评审开始</w:t>
      </w:r>
      <w:r>
        <w:rPr>
          <w:rFonts w:hint="eastAsia" w:ascii="仿宋" w:hAnsi="仿宋" w:eastAsia="仿宋" w:cs="宋体"/>
          <w:sz w:val="24"/>
          <w:lang w:val="zh-CN"/>
        </w:rPr>
        <w:t>，直到授予</w:t>
      </w:r>
      <w:r>
        <w:rPr>
          <w:rFonts w:hint="eastAsia" w:ascii="仿宋" w:hAnsi="仿宋" w:eastAsia="仿宋" w:cs="宋体"/>
          <w:sz w:val="24"/>
        </w:rPr>
        <w:t>成交经营方</w:t>
      </w:r>
      <w:r>
        <w:rPr>
          <w:rFonts w:hint="eastAsia" w:ascii="仿宋" w:hAnsi="仿宋" w:eastAsia="仿宋" w:cs="宋体"/>
          <w:sz w:val="24"/>
          <w:lang w:val="zh-CN"/>
        </w:rPr>
        <w:t>合同为止，凡与本次</w:t>
      </w:r>
      <w:r>
        <w:rPr>
          <w:rFonts w:hint="eastAsia" w:ascii="仿宋" w:hAnsi="仿宋" w:eastAsia="仿宋" w:cs="宋体"/>
          <w:sz w:val="24"/>
        </w:rPr>
        <w:t>评审</w:t>
      </w:r>
      <w:r>
        <w:rPr>
          <w:rFonts w:hint="eastAsia" w:ascii="仿宋" w:hAnsi="仿宋" w:eastAsia="仿宋" w:cs="宋体"/>
          <w:sz w:val="24"/>
          <w:lang w:val="zh-CN"/>
        </w:rPr>
        <w:t>有关的人员对审查</w:t>
      </w:r>
      <w:r>
        <w:rPr>
          <w:rFonts w:hint="eastAsia" w:ascii="仿宋" w:hAnsi="仿宋" w:eastAsia="仿宋" w:cs="宋体"/>
          <w:sz w:val="24"/>
        </w:rPr>
        <w:t>过程、与审查过程</w:t>
      </w:r>
      <w:r>
        <w:rPr>
          <w:rFonts w:hint="eastAsia" w:ascii="仿宋" w:hAnsi="仿宋" w:eastAsia="仿宋" w:cs="宋体"/>
          <w:sz w:val="24"/>
          <w:lang w:val="zh-CN"/>
        </w:rPr>
        <w:t>有关的资料以及</w:t>
      </w:r>
      <w:r>
        <w:rPr>
          <w:rFonts w:hint="eastAsia" w:ascii="仿宋" w:hAnsi="仿宋" w:eastAsia="仿宋" w:cs="宋体"/>
          <w:sz w:val="24"/>
        </w:rPr>
        <w:t>成交</w:t>
      </w:r>
      <w:r>
        <w:rPr>
          <w:rFonts w:hint="eastAsia" w:ascii="仿宋" w:hAnsi="仿宋" w:eastAsia="仿宋" w:cs="宋体"/>
          <w:sz w:val="24"/>
          <w:lang w:val="zh-CN"/>
        </w:rPr>
        <w:t>意向等，均不得向</w:t>
      </w:r>
      <w:r>
        <w:rPr>
          <w:rFonts w:hint="eastAsia" w:ascii="仿宋" w:hAnsi="仿宋" w:eastAsia="仿宋" w:cs="宋体"/>
          <w:sz w:val="24"/>
        </w:rPr>
        <w:t>意向经营方</w:t>
      </w:r>
      <w:r>
        <w:rPr>
          <w:rFonts w:hint="eastAsia" w:ascii="仿宋" w:hAnsi="仿宋" w:eastAsia="仿宋" w:cs="宋体"/>
          <w:sz w:val="24"/>
          <w:lang w:val="zh-CN"/>
        </w:rPr>
        <w:t>或其他无关的人员透露；</w:t>
      </w:r>
    </w:p>
    <w:p w14:paraId="56DCE91F">
      <w:pPr>
        <w:spacing w:line="276" w:lineRule="auto"/>
        <w:ind w:firstLine="480" w:firstLineChars="200"/>
        <w:jc w:val="left"/>
        <w:rPr>
          <w:rFonts w:ascii="仿宋" w:hAnsi="仿宋" w:eastAsia="仿宋" w:cs="宋体"/>
          <w:sz w:val="24"/>
          <w:lang w:val="zh-CN"/>
        </w:rPr>
      </w:pPr>
      <w:r>
        <w:rPr>
          <w:rFonts w:hint="eastAsia" w:ascii="仿宋" w:hAnsi="仿宋" w:eastAsia="仿宋" w:cs="宋体"/>
          <w:sz w:val="24"/>
        </w:rPr>
        <w:t>4.</w:t>
      </w:r>
      <w:r>
        <w:rPr>
          <w:rFonts w:hint="eastAsia" w:ascii="仿宋" w:hAnsi="仿宋" w:eastAsia="仿宋" w:cs="宋体"/>
          <w:sz w:val="24"/>
          <w:lang w:val="zh-CN"/>
        </w:rPr>
        <w:t>在评</w:t>
      </w:r>
      <w:r>
        <w:rPr>
          <w:rFonts w:hint="eastAsia" w:ascii="仿宋" w:hAnsi="仿宋" w:eastAsia="仿宋" w:cs="宋体"/>
          <w:sz w:val="24"/>
        </w:rPr>
        <w:t>审</w:t>
      </w:r>
      <w:r>
        <w:rPr>
          <w:rFonts w:hint="eastAsia" w:ascii="仿宋" w:hAnsi="仿宋" w:eastAsia="仿宋" w:cs="宋体"/>
          <w:sz w:val="24"/>
          <w:lang w:val="zh-CN"/>
        </w:rPr>
        <w:t>期间，</w:t>
      </w:r>
      <w:r>
        <w:rPr>
          <w:rFonts w:hint="eastAsia" w:ascii="仿宋" w:hAnsi="仿宋" w:eastAsia="仿宋" w:cs="宋体"/>
          <w:sz w:val="24"/>
        </w:rPr>
        <w:t>意向经营方</w:t>
      </w:r>
      <w:r>
        <w:rPr>
          <w:rFonts w:hint="eastAsia" w:ascii="仿宋" w:hAnsi="仿宋" w:eastAsia="仿宋" w:cs="宋体"/>
          <w:sz w:val="24"/>
          <w:lang w:val="zh-CN"/>
        </w:rPr>
        <w:t>试图影响</w:t>
      </w:r>
      <w:r>
        <w:rPr>
          <w:rFonts w:hint="eastAsia" w:ascii="仿宋" w:hAnsi="仿宋" w:eastAsia="仿宋" w:cs="宋体"/>
          <w:sz w:val="24"/>
        </w:rPr>
        <w:t>评审</w:t>
      </w:r>
      <w:r>
        <w:rPr>
          <w:rFonts w:hint="eastAsia" w:ascii="仿宋" w:hAnsi="仿宋" w:eastAsia="仿宋" w:cs="宋体"/>
          <w:sz w:val="24"/>
          <w:lang w:val="zh-CN"/>
        </w:rPr>
        <w:t>活动</w:t>
      </w:r>
      <w:r>
        <w:rPr>
          <w:rFonts w:hint="eastAsia" w:ascii="仿宋" w:hAnsi="仿宋" w:eastAsia="仿宋" w:cs="宋体"/>
          <w:sz w:val="24"/>
        </w:rPr>
        <w:t>的</w:t>
      </w:r>
      <w:r>
        <w:rPr>
          <w:rFonts w:hint="eastAsia" w:ascii="仿宋" w:hAnsi="仿宋" w:eastAsia="仿宋" w:cs="宋体"/>
          <w:sz w:val="24"/>
          <w:lang w:val="zh-CN"/>
        </w:rPr>
        <w:t>，将导致其</w:t>
      </w:r>
      <w:r>
        <w:rPr>
          <w:rFonts w:hint="eastAsia" w:ascii="仿宋" w:hAnsi="仿宋" w:eastAsia="仿宋" w:cs="宋体"/>
          <w:sz w:val="24"/>
        </w:rPr>
        <w:t>竞选无效</w:t>
      </w:r>
      <w:r>
        <w:rPr>
          <w:rFonts w:hint="eastAsia" w:ascii="仿宋" w:hAnsi="仿宋" w:eastAsia="仿宋" w:cs="宋体"/>
          <w:sz w:val="24"/>
          <w:lang w:val="zh-CN"/>
        </w:rPr>
        <w:t>，并承担相应的法律责任；</w:t>
      </w:r>
    </w:p>
    <w:p w14:paraId="0BA9D9E4">
      <w:pPr>
        <w:widowControl/>
        <w:spacing w:line="276" w:lineRule="auto"/>
        <w:ind w:firstLine="480" w:firstLineChars="200"/>
        <w:jc w:val="left"/>
        <w:rPr>
          <w:rFonts w:ascii="仿宋" w:hAnsi="仿宋" w:eastAsia="仿宋"/>
          <w:sz w:val="24"/>
        </w:rPr>
      </w:pPr>
      <w:bookmarkStart w:id="9" w:name="_Toc360121787"/>
      <w:bookmarkStart w:id="10" w:name="_Toc520356159"/>
      <w:r>
        <w:rPr>
          <w:rFonts w:hint="eastAsia" w:ascii="仿宋" w:hAnsi="仿宋" w:eastAsia="仿宋" w:cs="宋体"/>
          <w:sz w:val="24"/>
        </w:rPr>
        <w:t>5.对于竞选文件中含义不明确、同类问题表述不一致或者有明显文字和计算错误的内容，评审委员会应当以书面形式要求意向经营方作出必要的澄清、说明或者补正。</w:t>
      </w:r>
    </w:p>
    <w:p w14:paraId="4A5332A3">
      <w:pPr>
        <w:widowControl/>
        <w:spacing w:line="276" w:lineRule="auto"/>
        <w:ind w:firstLine="480" w:firstLineChars="200"/>
        <w:jc w:val="left"/>
        <w:rPr>
          <w:rFonts w:ascii="仿宋" w:hAnsi="仿宋" w:eastAsia="仿宋" w:cs="宋体"/>
          <w:sz w:val="24"/>
        </w:rPr>
      </w:pPr>
      <w:r>
        <w:rPr>
          <w:rFonts w:hint="eastAsia" w:ascii="仿宋" w:hAnsi="仿宋" w:eastAsia="仿宋" w:cs="宋体"/>
          <w:sz w:val="24"/>
        </w:rPr>
        <w:t>6.竞选文件中的价格出现前后不一致的，按照下列规定修正：</w:t>
      </w:r>
    </w:p>
    <w:p w14:paraId="30F93E9E">
      <w:pPr>
        <w:widowControl/>
        <w:spacing w:line="276" w:lineRule="auto"/>
        <w:ind w:firstLine="480" w:firstLineChars="200"/>
        <w:jc w:val="left"/>
        <w:rPr>
          <w:rFonts w:ascii="仿宋" w:hAnsi="仿宋" w:eastAsia="仿宋"/>
          <w:sz w:val="24"/>
        </w:rPr>
      </w:pPr>
      <w:r>
        <w:rPr>
          <w:rFonts w:hint="eastAsia" w:ascii="仿宋" w:hAnsi="仿宋" w:eastAsia="仿宋" w:cs="宋体"/>
          <w:sz w:val="24"/>
        </w:rPr>
        <w:t>（1）大写金额和小写金额不一致的，以大写金额为准；</w:t>
      </w:r>
    </w:p>
    <w:p w14:paraId="391D1C5A">
      <w:pPr>
        <w:widowControl/>
        <w:spacing w:line="276" w:lineRule="auto"/>
        <w:ind w:firstLine="480" w:firstLineChars="200"/>
        <w:jc w:val="left"/>
        <w:rPr>
          <w:rFonts w:ascii="仿宋" w:hAnsi="仿宋" w:eastAsia="仿宋"/>
          <w:sz w:val="24"/>
        </w:rPr>
      </w:pPr>
      <w:r>
        <w:rPr>
          <w:rFonts w:hint="eastAsia" w:ascii="仿宋" w:hAnsi="仿宋" w:eastAsia="仿宋" w:cs="宋体"/>
          <w:sz w:val="24"/>
        </w:rPr>
        <w:t>（2）当单价与数量的乘积和总价不一致时，以单价为准，并修正总价，但单价金额小数点有明显错误的除外；</w:t>
      </w:r>
    </w:p>
    <w:p w14:paraId="41288E6B">
      <w:pPr>
        <w:spacing w:line="276" w:lineRule="auto"/>
        <w:ind w:left="105" w:leftChars="50" w:firstLine="360" w:firstLineChars="150"/>
        <w:jc w:val="left"/>
        <w:rPr>
          <w:rFonts w:ascii="仿宋" w:hAnsi="仿宋" w:eastAsia="仿宋" w:cs="宋体"/>
          <w:sz w:val="24"/>
        </w:rPr>
      </w:pPr>
      <w:r>
        <w:rPr>
          <w:rFonts w:hint="eastAsia" w:ascii="仿宋" w:hAnsi="仿宋" w:eastAsia="仿宋" w:cs="宋体"/>
          <w:sz w:val="24"/>
        </w:rPr>
        <w:t>修正后的价格经意向经营方书面确认后产生约束力，意向经营方不确认的，其竞选无效。</w:t>
      </w:r>
      <w:bookmarkEnd w:id="9"/>
      <w:bookmarkEnd w:id="10"/>
    </w:p>
    <w:p w14:paraId="2EB58601">
      <w:pPr>
        <w:spacing w:line="276" w:lineRule="auto"/>
        <w:ind w:left="105" w:leftChars="50" w:firstLine="360" w:firstLineChars="150"/>
        <w:jc w:val="left"/>
        <w:rPr>
          <w:rFonts w:ascii="仿宋" w:hAnsi="仿宋" w:eastAsia="仿宋" w:cs="Calibri"/>
          <w:bCs/>
          <w:kern w:val="0"/>
          <w:sz w:val="24"/>
          <w:lang w:val="zh-CN"/>
        </w:rPr>
      </w:pPr>
      <w:r>
        <w:rPr>
          <w:rFonts w:hint="eastAsia" w:ascii="仿宋" w:hAnsi="仿宋" w:eastAsia="仿宋" w:cs="Calibri"/>
          <w:bCs/>
          <w:kern w:val="0"/>
          <w:sz w:val="24"/>
          <w:lang w:val="zh-CN"/>
        </w:rPr>
        <w:t>（</w:t>
      </w:r>
      <w:r>
        <w:rPr>
          <w:rFonts w:hint="eastAsia" w:ascii="仿宋" w:hAnsi="仿宋" w:eastAsia="仿宋" w:cs="Calibri"/>
          <w:bCs/>
          <w:kern w:val="0"/>
          <w:sz w:val="24"/>
        </w:rPr>
        <w:t>三</w:t>
      </w:r>
      <w:r>
        <w:rPr>
          <w:rFonts w:hint="eastAsia" w:ascii="仿宋" w:hAnsi="仿宋" w:eastAsia="仿宋" w:cs="Calibri"/>
          <w:bCs/>
          <w:kern w:val="0"/>
          <w:sz w:val="24"/>
          <w:lang w:val="zh-CN"/>
        </w:rPr>
        <w:t>）评</w:t>
      </w:r>
      <w:r>
        <w:rPr>
          <w:rFonts w:hint="eastAsia" w:ascii="仿宋" w:hAnsi="仿宋" w:eastAsia="仿宋" w:cs="Calibri"/>
          <w:bCs/>
          <w:kern w:val="0"/>
          <w:sz w:val="24"/>
        </w:rPr>
        <w:t>审标准和办</w:t>
      </w:r>
      <w:r>
        <w:rPr>
          <w:rFonts w:hint="eastAsia" w:ascii="仿宋" w:hAnsi="仿宋" w:eastAsia="仿宋" w:cs="Calibri"/>
          <w:bCs/>
          <w:kern w:val="0"/>
          <w:sz w:val="24"/>
          <w:lang w:val="zh-CN"/>
        </w:rPr>
        <w:t>法</w:t>
      </w:r>
    </w:p>
    <w:p w14:paraId="67A3AFAA">
      <w:pPr>
        <w:autoSpaceDE w:val="0"/>
        <w:autoSpaceDN w:val="0"/>
        <w:adjustRightInd w:val="0"/>
        <w:spacing w:line="276" w:lineRule="auto"/>
        <w:ind w:firstLine="482"/>
        <w:rPr>
          <w:rFonts w:ascii="仿宋" w:hAnsi="仿宋" w:eastAsia="仿宋" w:cs="宋体"/>
          <w:sz w:val="24"/>
          <w:lang w:val="zh-CN"/>
        </w:rPr>
      </w:pPr>
      <w:r>
        <w:rPr>
          <w:rFonts w:hint="eastAsia" w:ascii="仿宋" w:hAnsi="仿宋" w:eastAsia="仿宋" w:cs="宋体"/>
          <w:sz w:val="24"/>
          <w:lang w:val="zh-CN"/>
        </w:rPr>
        <w:t>详见</w:t>
      </w:r>
      <w:r>
        <w:rPr>
          <w:rFonts w:hint="eastAsia" w:ascii="仿宋" w:hAnsi="仿宋" w:eastAsia="仿宋" w:cs="宋体"/>
          <w:sz w:val="24"/>
        </w:rPr>
        <w:t>本方案</w:t>
      </w:r>
      <w:r>
        <w:rPr>
          <w:rFonts w:hint="eastAsia" w:ascii="仿宋" w:hAnsi="仿宋" w:eastAsia="仿宋" w:cs="宋体"/>
          <w:sz w:val="24"/>
          <w:lang w:val="zh-CN"/>
        </w:rPr>
        <w:t>第三</w:t>
      </w:r>
      <w:r>
        <w:rPr>
          <w:rFonts w:hint="eastAsia" w:ascii="仿宋" w:hAnsi="仿宋" w:eastAsia="仿宋" w:cs="宋体"/>
          <w:sz w:val="24"/>
        </w:rPr>
        <w:t xml:space="preserve">部分 </w:t>
      </w:r>
      <w:r>
        <w:rPr>
          <w:rFonts w:hint="eastAsia" w:ascii="仿宋" w:hAnsi="仿宋" w:eastAsia="仿宋" w:cs="宋体"/>
          <w:sz w:val="24"/>
          <w:lang w:val="zh-CN"/>
        </w:rPr>
        <w:t>评</w:t>
      </w:r>
      <w:r>
        <w:rPr>
          <w:rFonts w:hint="eastAsia" w:ascii="仿宋" w:hAnsi="仿宋" w:eastAsia="仿宋" w:cs="宋体"/>
          <w:sz w:val="24"/>
        </w:rPr>
        <w:t>审</w:t>
      </w:r>
      <w:r>
        <w:rPr>
          <w:rFonts w:hint="eastAsia" w:ascii="仿宋" w:hAnsi="仿宋" w:eastAsia="仿宋" w:cs="宋体"/>
          <w:sz w:val="24"/>
          <w:lang w:val="zh-CN"/>
        </w:rPr>
        <w:t>标准和办法。</w:t>
      </w:r>
      <w:bookmarkStart w:id="11" w:name="_Toc360121798"/>
    </w:p>
    <w:p w14:paraId="02AD9949">
      <w:pPr>
        <w:autoSpaceDE w:val="0"/>
        <w:autoSpaceDN w:val="0"/>
        <w:adjustRightInd w:val="0"/>
        <w:spacing w:line="276" w:lineRule="auto"/>
        <w:ind w:firstLine="482"/>
        <w:rPr>
          <w:rFonts w:ascii="仿宋" w:hAnsi="仿宋" w:eastAsia="仿宋" w:cs="宋体"/>
          <w:bCs/>
          <w:sz w:val="24"/>
        </w:rPr>
      </w:pPr>
      <w:r>
        <w:rPr>
          <w:rFonts w:hint="eastAsia" w:ascii="仿宋" w:hAnsi="仿宋" w:eastAsia="仿宋" w:cs="宋体"/>
          <w:bCs/>
          <w:sz w:val="24"/>
        </w:rPr>
        <w:t>（四）评审过程及保密原则</w:t>
      </w:r>
      <w:bookmarkEnd w:id="11"/>
    </w:p>
    <w:p w14:paraId="61679B32">
      <w:pPr>
        <w:spacing w:line="276" w:lineRule="auto"/>
        <w:ind w:firstLine="480" w:firstLineChars="200"/>
        <w:jc w:val="left"/>
        <w:rPr>
          <w:rFonts w:ascii="仿宋" w:hAnsi="仿宋" w:eastAsia="仿宋"/>
          <w:sz w:val="24"/>
        </w:rPr>
      </w:pPr>
      <w:r>
        <w:rPr>
          <w:rFonts w:ascii="仿宋" w:hAnsi="仿宋" w:eastAsia="仿宋" w:cs="宋体"/>
          <w:sz w:val="24"/>
        </w:rPr>
        <w:t>1.</w:t>
      </w:r>
      <w:r>
        <w:rPr>
          <w:rFonts w:hint="eastAsia" w:ascii="仿宋" w:hAnsi="仿宋" w:eastAsia="仿宋" w:cs="宋体"/>
          <w:sz w:val="24"/>
        </w:rPr>
        <w:t>综合评审之后，直到授予意向经营方合同止，凡与本次遴选有关人员对属于审查、澄清、评价和比较竞选的有关资料等，均不得向意向经营方或其他无关的人员透露。</w:t>
      </w:r>
    </w:p>
    <w:p w14:paraId="29E170CE">
      <w:pPr>
        <w:spacing w:line="276" w:lineRule="auto"/>
        <w:ind w:firstLine="480" w:firstLineChars="200"/>
        <w:jc w:val="left"/>
        <w:rPr>
          <w:rFonts w:ascii="仿宋" w:hAnsi="仿宋" w:eastAsia="仿宋"/>
          <w:sz w:val="24"/>
        </w:rPr>
      </w:pPr>
      <w:r>
        <w:rPr>
          <w:rFonts w:ascii="仿宋" w:hAnsi="仿宋" w:eastAsia="仿宋" w:cs="宋体"/>
          <w:sz w:val="24"/>
        </w:rPr>
        <w:t>2.</w:t>
      </w:r>
      <w:r>
        <w:rPr>
          <w:rFonts w:hint="eastAsia" w:ascii="仿宋" w:hAnsi="仿宋" w:eastAsia="仿宋" w:cs="宋体"/>
          <w:sz w:val="24"/>
        </w:rPr>
        <w:t>在评审期间，意向经营方试图影响组织方和评审委员会的任何活动，将导致其竞选被拒绝，并承担相应的法律责任。</w:t>
      </w:r>
      <w:bookmarkStart w:id="12" w:name="_Toc520356169"/>
      <w:bookmarkStart w:id="13" w:name="_Toc360121799"/>
    </w:p>
    <w:p w14:paraId="17AD3042">
      <w:pPr>
        <w:spacing w:line="276" w:lineRule="auto"/>
        <w:ind w:firstLine="480" w:firstLineChars="200"/>
        <w:jc w:val="left"/>
        <w:rPr>
          <w:rFonts w:ascii="仿宋" w:hAnsi="仿宋" w:eastAsia="仿宋" w:cs="宋体"/>
          <w:kern w:val="0"/>
          <w:sz w:val="24"/>
        </w:rPr>
      </w:pPr>
      <w:r>
        <w:rPr>
          <w:rFonts w:ascii="仿宋" w:hAnsi="仿宋" w:eastAsia="仿宋" w:cs="宋体"/>
          <w:sz w:val="24"/>
        </w:rPr>
        <w:t>3.</w:t>
      </w:r>
      <w:r>
        <w:rPr>
          <w:rFonts w:hint="eastAsia" w:ascii="仿宋" w:hAnsi="仿宋" w:eastAsia="仿宋" w:cs="宋体"/>
          <w:kern w:val="0"/>
          <w:sz w:val="24"/>
        </w:rPr>
        <w:t>评审时，对意向经营方的资格证明文件及服务评分和商务评分里所要求提供的证明材料，评审委员会可现场进行查证，若意向经营方有虚假情况，取消其竞选资格。</w:t>
      </w:r>
      <w:bookmarkEnd w:id="12"/>
    </w:p>
    <w:p w14:paraId="4FDE2835">
      <w:pPr>
        <w:pStyle w:val="24"/>
        <w:snapToGrid w:val="0"/>
        <w:spacing w:beforeLines="50" w:afterLines="50" w:line="276" w:lineRule="auto"/>
        <w:ind w:firstLine="496"/>
        <w:outlineLvl w:val="1"/>
        <w:rPr>
          <w:rFonts w:ascii="仿宋" w:hAnsi="仿宋" w:eastAsia="仿宋" w:cs="Calibri"/>
          <w:b/>
          <w:kern w:val="0"/>
          <w:sz w:val="24"/>
          <w:szCs w:val="24"/>
        </w:rPr>
      </w:pPr>
      <w:r>
        <w:rPr>
          <w:rFonts w:hint="eastAsia" w:ascii="仿宋" w:hAnsi="仿宋" w:eastAsia="仿宋" w:cs="Calibri"/>
          <w:b/>
          <w:kern w:val="0"/>
          <w:sz w:val="24"/>
          <w:szCs w:val="24"/>
        </w:rPr>
        <w:t>四、确定</w:t>
      </w:r>
      <w:bookmarkEnd w:id="13"/>
      <w:bookmarkStart w:id="14" w:name="_Toc520356170"/>
      <w:bookmarkStart w:id="15" w:name="_Ref467306874"/>
      <w:bookmarkStart w:id="16" w:name="_Ref467307010"/>
      <w:bookmarkStart w:id="17" w:name="_Toc360121800"/>
      <w:bookmarkStart w:id="18" w:name="_Toc520356173"/>
      <w:bookmarkStart w:id="19" w:name="_Toc360121802"/>
      <w:r>
        <w:rPr>
          <w:rFonts w:hint="eastAsia" w:ascii="仿宋" w:hAnsi="仿宋" w:eastAsia="仿宋" w:cs="Calibri"/>
          <w:b/>
          <w:kern w:val="0"/>
          <w:sz w:val="24"/>
          <w:szCs w:val="24"/>
        </w:rPr>
        <w:t>经营方</w:t>
      </w:r>
      <w:bookmarkEnd w:id="14"/>
      <w:bookmarkEnd w:id="15"/>
      <w:bookmarkEnd w:id="16"/>
      <w:bookmarkEnd w:id="17"/>
      <w:bookmarkEnd w:id="18"/>
      <w:bookmarkEnd w:id="19"/>
      <w:bookmarkStart w:id="20" w:name="_Toc360121801"/>
      <w:bookmarkStart w:id="21" w:name="_Ref467306978"/>
      <w:bookmarkStart w:id="22" w:name="_Ref467307062"/>
      <w:bookmarkStart w:id="23" w:name="_Toc360121804"/>
      <w:bookmarkStart w:id="24" w:name="_Ref467306377"/>
      <w:bookmarkStart w:id="25" w:name="_Toc520356175"/>
      <w:bookmarkStart w:id="26" w:name="_Ref467307204"/>
    </w:p>
    <w:p w14:paraId="711D3FD1">
      <w:pPr>
        <w:spacing w:line="276" w:lineRule="auto"/>
        <w:ind w:firstLine="480" w:firstLineChars="200"/>
        <w:jc w:val="left"/>
        <w:rPr>
          <w:rFonts w:ascii="仿宋" w:hAnsi="仿宋" w:eastAsia="仿宋" w:cs="宋体"/>
          <w:bCs/>
          <w:sz w:val="24"/>
        </w:rPr>
      </w:pPr>
      <w:r>
        <w:rPr>
          <w:rFonts w:hint="eastAsia" w:ascii="仿宋" w:hAnsi="仿宋" w:eastAsia="仿宋" w:cs="宋体"/>
          <w:bCs/>
          <w:sz w:val="24"/>
        </w:rPr>
        <w:t>（一）确定</w:t>
      </w:r>
      <w:bookmarkEnd w:id="20"/>
      <w:r>
        <w:rPr>
          <w:rFonts w:hint="eastAsia" w:ascii="仿宋" w:hAnsi="仿宋" w:eastAsia="仿宋" w:cs="宋体"/>
          <w:bCs/>
          <w:sz w:val="24"/>
        </w:rPr>
        <w:t>经营方</w:t>
      </w:r>
    </w:p>
    <w:p w14:paraId="57A83705">
      <w:pPr>
        <w:spacing w:line="276" w:lineRule="auto"/>
        <w:ind w:firstLine="480" w:firstLineChars="200"/>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综合评审结束后，组织方对各意向经营方的综合得分进行汇总，由评审委员会全体成员签字确认。综合得分最高</w:t>
      </w:r>
      <w:r>
        <w:rPr>
          <w:rFonts w:hint="eastAsia" w:ascii="仿宋" w:hAnsi="仿宋" w:eastAsia="仿宋"/>
          <w:kern w:val="0"/>
          <w:sz w:val="24"/>
        </w:rPr>
        <w:t>且经公示无异议</w:t>
      </w:r>
      <w:r>
        <w:rPr>
          <w:rFonts w:hint="eastAsia" w:ascii="仿宋" w:hAnsi="仿宋" w:eastAsia="仿宋" w:cs="宋体"/>
          <w:sz w:val="24"/>
        </w:rPr>
        <w:t>的为成交经营方。</w:t>
      </w:r>
    </w:p>
    <w:p w14:paraId="341256DD">
      <w:pPr>
        <w:spacing w:line="276" w:lineRule="auto"/>
        <w:ind w:firstLine="480" w:firstLineChars="200"/>
        <w:rPr>
          <w:rFonts w:ascii="仿宋" w:hAnsi="仿宋" w:eastAsia="仿宋" w:cs="宋体"/>
          <w:sz w:val="24"/>
        </w:rPr>
      </w:pPr>
      <w:r>
        <w:rPr>
          <w:rFonts w:hint="eastAsia" w:ascii="仿宋" w:hAnsi="仿宋" w:eastAsia="仿宋" w:cs="宋体"/>
          <w:sz w:val="24"/>
        </w:rPr>
        <w:t>2</w:t>
      </w:r>
      <w:r>
        <w:rPr>
          <w:rFonts w:ascii="仿宋" w:hAnsi="仿宋" w:eastAsia="仿宋" w:cs="宋体"/>
          <w:sz w:val="24"/>
        </w:rPr>
        <w:t>.</w:t>
      </w:r>
      <w:r>
        <w:rPr>
          <w:rFonts w:hint="eastAsia" w:ascii="仿宋" w:hAnsi="仿宋" w:eastAsia="仿宋" w:cs="宋体"/>
          <w:sz w:val="24"/>
        </w:rPr>
        <w:t>为维护国家和社会公共利益，委托方保留在确认成交经营方之前任何时候接受或拒绝任何意向经营方竞选的权利，且对受影响的意向经营方不承担任何责任。</w:t>
      </w:r>
      <w:bookmarkStart w:id="27" w:name="_Toc520356174"/>
    </w:p>
    <w:p w14:paraId="2E7DD203">
      <w:pPr>
        <w:adjustRightInd w:val="0"/>
        <w:snapToGrid w:val="0"/>
        <w:spacing w:line="276" w:lineRule="auto"/>
        <w:ind w:firstLine="480" w:firstLineChars="200"/>
        <w:jc w:val="left"/>
        <w:rPr>
          <w:rFonts w:ascii="仿宋" w:hAnsi="仿宋" w:eastAsia="仿宋" w:cs="宋体"/>
          <w:sz w:val="24"/>
        </w:rPr>
      </w:pPr>
      <w:r>
        <w:rPr>
          <w:rFonts w:hint="eastAsia" w:ascii="仿宋" w:hAnsi="仿宋" w:eastAsia="仿宋" w:cs="宋体"/>
          <w:sz w:val="24"/>
        </w:rPr>
        <w:t>3</w:t>
      </w:r>
      <w:r>
        <w:rPr>
          <w:rFonts w:ascii="仿宋" w:hAnsi="仿宋" w:eastAsia="仿宋" w:cs="宋体"/>
          <w:sz w:val="24"/>
        </w:rPr>
        <w:t>.</w:t>
      </w:r>
      <w:r>
        <w:rPr>
          <w:rFonts w:hint="eastAsia" w:ascii="仿宋" w:hAnsi="仿宋" w:eastAsia="仿宋" w:cs="宋体"/>
          <w:sz w:val="24"/>
        </w:rPr>
        <w:t>成交经营方发生违反法律法规和综合评审方案规定的，取消其经营资格，委托方保留重新遴选的权利。</w:t>
      </w:r>
      <w:bookmarkStart w:id="28" w:name="_Toc360121803"/>
    </w:p>
    <w:p w14:paraId="1A741855">
      <w:pPr>
        <w:snapToGrid w:val="0"/>
        <w:spacing w:line="276" w:lineRule="auto"/>
        <w:ind w:firstLine="480" w:firstLineChars="200"/>
        <w:rPr>
          <w:rFonts w:ascii="仿宋" w:hAnsi="仿宋" w:eastAsia="仿宋" w:cs="宋体"/>
          <w:sz w:val="24"/>
        </w:rPr>
      </w:pPr>
      <w:r>
        <w:rPr>
          <w:rFonts w:hint="eastAsia" w:ascii="仿宋" w:hAnsi="仿宋" w:eastAsia="仿宋" w:cs="宋体"/>
          <w:sz w:val="24"/>
        </w:rPr>
        <w:t>4.综合评审结束后，组织方将在南通师范高等专科学校、南通市教育局网站发布综合评审结果公示，公示期3个自然日。</w:t>
      </w:r>
      <w:bookmarkEnd w:id="27"/>
      <w:bookmarkEnd w:id="28"/>
    </w:p>
    <w:p w14:paraId="579B5D9C">
      <w:pPr>
        <w:snapToGrid w:val="0"/>
        <w:spacing w:line="276" w:lineRule="auto"/>
        <w:ind w:firstLine="480" w:firstLineChars="200"/>
        <w:rPr>
          <w:rFonts w:ascii="仿宋" w:hAnsi="仿宋" w:eastAsia="仿宋" w:cs="宋体"/>
          <w:bCs/>
          <w:sz w:val="24"/>
        </w:rPr>
      </w:pPr>
      <w:r>
        <w:rPr>
          <w:rFonts w:hint="eastAsia" w:ascii="仿宋" w:hAnsi="仿宋" w:eastAsia="仿宋" w:cs="宋体"/>
          <w:bCs/>
          <w:sz w:val="24"/>
        </w:rPr>
        <w:t>（二）合同签订</w:t>
      </w:r>
    </w:p>
    <w:bookmarkEnd w:id="21"/>
    <w:bookmarkEnd w:id="22"/>
    <w:bookmarkEnd w:id="23"/>
    <w:bookmarkEnd w:id="24"/>
    <w:bookmarkEnd w:id="25"/>
    <w:bookmarkEnd w:id="26"/>
    <w:p w14:paraId="007AC3D4">
      <w:pPr>
        <w:spacing w:line="276" w:lineRule="auto"/>
        <w:ind w:firstLine="480" w:firstLineChars="200"/>
        <w:jc w:val="left"/>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w:t>
      </w:r>
      <w:r>
        <w:rPr>
          <w:rFonts w:hint="eastAsia" w:ascii="仿宋" w:hAnsi="仿宋" w:eastAsia="仿宋" w:cs="宋体"/>
          <w:sz w:val="24"/>
        </w:rPr>
        <w:t>成交经营方应自收到成交确认书之日起</w:t>
      </w:r>
      <w:r>
        <w:rPr>
          <w:rFonts w:ascii="仿宋" w:hAnsi="仿宋" w:eastAsia="仿宋" w:cs="宋体"/>
          <w:sz w:val="24"/>
        </w:rPr>
        <w:t xml:space="preserve"> </w:t>
      </w:r>
      <w:r>
        <w:rPr>
          <w:rFonts w:hint="eastAsia" w:ascii="仿宋" w:hAnsi="仿宋" w:eastAsia="仿宋" w:cs="宋体"/>
          <w:sz w:val="24"/>
        </w:rPr>
        <w:t>10个工作日内与委托方签订经营合同。双方所签订的合同不得对综合评审方案和经营竞选文件作实质性修改。</w:t>
      </w:r>
    </w:p>
    <w:p w14:paraId="0C8943A8">
      <w:pPr>
        <w:spacing w:line="276" w:lineRule="auto"/>
        <w:ind w:firstLine="480" w:firstLineChars="200"/>
        <w:rPr>
          <w:rFonts w:ascii="仿宋" w:hAnsi="仿宋" w:eastAsia="仿宋" w:cs="宋体"/>
          <w:sz w:val="24"/>
        </w:rPr>
      </w:pPr>
      <w:r>
        <w:rPr>
          <w:rFonts w:hint="eastAsia" w:ascii="仿宋" w:hAnsi="仿宋" w:eastAsia="仿宋" w:cs="宋体"/>
          <w:sz w:val="24"/>
        </w:rPr>
        <w:t>2</w:t>
      </w:r>
      <w:r>
        <w:rPr>
          <w:rFonts w:ascii="仿宋" w:hAnsi="仿宋" w:eastAsia="仿宋" w:cs="宋体"/>
          <w:sz w:val="24"/>
        </w:rPr>
        <w:t>.</w:t>
      </w:r>
      <w:r>
        <w:rPr>
          <w:rFonts w:hint="eastAsia" w:ascii="仿宋" w:hAnsi="仿宋" w:eastAsia="仿宋" w:cs="宋体"/>
          <w:sz w:val="24"/>
        </w:rPr>
        <w:t>合同组成部分：合同文本、成交确认书、综合评审方案、经营方竞选文件及其澄清文件、合同补充条款。</w:t>
      </w:r>
    </w:p>
    <w:p w14:paraId="699E3D3E">
      <w:pPr>
        <w:spacing w:line="276" w:lineRule="auto"/>
        <w:ind w:firstLine="480" w:firstLineChars="200"/>
        <w:rPr>
          <w:rFonts w:ascii="仿宋" w:hAnsi="仿宋" w:eastAsia="仿宋" w:cs="宋体"/>
          <w:sz w:val="24"/>
        </w:rPr>
      </w:pPr>
      <w:r>
        <w:rPr>
          <w:rFonts w:hint="eastAsia" w:ascii="仿宋" w:hAnsi="仿宋" w:eastAsia="仿宋" w:cs="宋体"/>
          <w:sz w:val="24"/>
        </w:rPr>
        <w:t>3.合同期内如被查实成交经营方竞选时提交的材料有虚假或伪造，委托方有权单方面解除合同无条件取消经营方经营资格，不予返还履约保证金并保留追究进一步损失的权利。</w:t>
      </w:r>
    </w:p>
    <w:p w14:paraId="655BE48F">
      <w:pPr>
        <w:spacing w:line="276" w:lineRule="auto"/>
        <w:ind w:firstLine="480" w:firstLineChars="200"/>
        <w:rPr>
          <w:rFonts w:ascii="仿宋" w:hAnsi="仿宋" w:eastAsia="仿宋" w:cs="宋体"/>
          <w:sz w:val="24"/>
        </w:rPr>
      </w:pPr>
      <w:r>
        <w:rPr>
          <w:rFonts w:hint="eastAsia" w:ascii="仿宋" w:hAnsi="仿宋" w:eastAsia="仿宋" w:cs="宋体"/>
          <w:sz w:val="24"/>
        </w:rPr>
        <w:t>4.成交经营方应不得向他人转让经营项目，也不得将项目分包。</w:t>
      </w:r>
    </w:p>
    <w:p w14:paraId="759F3AC0">
      <w:pPr>
        <w:pStyle w:val="24"/>
        <w:snapToGrid w:val="0"/>
        <w:spacing w:beforeLines="50" w:afterLines="50" w:line="276" w:lineRule="auto"/>
        <w:ind w:firstLine="496"/>
        <w:outlineLvl w:val="1"/>
        <w:rPr>
          <w:rFonts w:ascii="仿宋" w:hAnsi="仿宋" w:eastAsia="仿宋" w:cs="Calibri"/>
          <w:b/>
          <w:kern w:val="0"/>
          <w:sz w:val="24"/>
          <w:szCs w:val="24"/>
        </w:rPr>
      </w:pPr>
      <w:r>
        <w:rPr>
          <w:rFonts w:hint="eastAsia" w:ascii="仿宋" w:hAnsi="仿宋" w:eastAsia="仿宋" w:cs="Calibri"/>
          <w:b/>
          <w:kern w:val="0"/>
          <w:sz w:val="24"/>
          <w:szCs w:val="24"/>
        </w:rPr>
        <w:t>五、履约保证金</w:t>
      </w:r>
    </w:p>
    <w:p w14:paraId="4747B944">
      <w:pPr>
        <w:spacing w:line="276" w:lineRule="auto"/>
        <w:ind w:firstLine="480" w:firstLineChars="200"/>
        <w:rPr>
          <w:rFonts w:ascii="仿宋" w:hAnsi="仿宋" w:eastAsia="仿宋" w:cs="宋体"/>
          <w:bCs/>
          <w:kern w:val="0"/>
          <w:sz w:val="24"/>
        </w:rPr>
      </w:pPr>
      <w:r>
        <w:rPr>
          <w:rFonts w:hint="eastAsia" w:ascii="仿宋" w:hAnsi="仿宋" w:eastAsia="仿宋" w:cs="宋体"/>
          <w:bCs/>
          <w:kern w:val="0"/>
          <w:sz w:val="24"/>
        </w:rPr>
        <w:t>1.</w:t>
      </w:r>
      <w:r>
        <w:rPr>
          <w:rFonts w:hint="eastAsia" w:ascii="仿宋" w:hAnsi="仿宋" w:eastAsia="仿宋" w:cs="宋体"/>
          <w:sz w:val="24"/>
        </w:rPr>
        <w:t xml:space="preserve"> </w:t>
      </w:r>
      <w:r>
        <w:rPr>
          <w:rFonts w:hint="eastAsia" w:ascii="仿宋" w:hAnsi="仿宋" w:eastAsia="仿宋" w:cs="宋体"/>
          <w:bCs/>
          <w:kern w:val="0"/>
          <w:sz w:val="24"/>
        </w:rPr>
        <w:t>履约保证金为20万元，</w:t>
      </w:r>
      <w:r>
        <w:rPr>
          <w:rFonts w:hint="eastAsia" w:ascii="仿宋" w:hAnsi="仿宋" w:eastAsia="仿宋" w:cs="宋体"/>
          <w:sz w:val="24"/>
        </w:rPr>
        <w:t>成交经营方应于签订合同前将履约保证金付至南通师范高等专科学校指定的专用结算账户。履约</w:t>
      </w:r>
      <w:r>
        <w:rPr>
          <w:rFonts w:hint="eastAsia" w:ascii="仿宋" w:hAnsi="仿宋" w:eastAsia="仿宋" w:cs="宋体"/>
          <w:bCs/>
          <w:kern w:val="0"/>
          <w:sz w:val="24"/>
        </w:rPr>
        <w:t>保证金待本项目服务期限结束后无息退还。</w:t>
      </w:r>
    </w:p>
    <w:p w14:paraId="76A1B1C5">
      <w:pPr>
        <w:spacing w:line="276" w:lineRule="auto"/>
        <w:ind w:firstLine="480" w:firstLineChars="200"/>
        <w:rPr>
          <w:rFonts w:ascii="仿宋" w:hAnsi="仿宋" w:eastAsia="仿宋" w:cs="宋体"/>
          <w:sz w:val="24"/>
          <w:lang w:val="zh-CN"/>
        </w:rPr>
      </w:pPr>
      <w:r>
        <w:rPr>
          <w:rFonts w:hint="eastAsia" w:ascii="仿宋" w:hAnsi="仿宋" w:eastAsia="仿宋" w:cs="宋体"/>
          <w:sz w:val="24"/>
        </w:rPr>
        <w:t>2.缴纳方式：</w:t>
      </w:r>
      <w:r>
        <w:rPr>
          <w:rFonts w:hint="eastAsia" w:ascii="仿宋" w:hAnsi="仿宋" w:eastAsia="仿宋" w:cs="宋体"/>
          <w:sz w:val="24"/>
          <w:lang w:val="zh-CN"/>
        </w:rPr>
        <w:t>电汇，一次性交纳；也可在参与</w:t>
      </w:r>
      <w:r>
        <w:rPr>
          <w:rFonts w:hint="eastAsia" w:ascii="仿宋" w:hAnsi="仿宋" w:eastAsia="仿宋" w:cs="宋体"/>
          <w:sz w:val="24"/>
        </w:rPr>
        <w:t>保证金</w:t>
      </w:r>
      <w:r>
        <w:rPr>
          <w:rFonts w:hint="eastAsia" w:ascii="仿宋" w:hAnsi="仿宋" w:eastAsia="仿宋" w:cs="宋体"/>
          <w:sz w:val="24"/>
          <w:lang w:val="zh-CN"/>
        </w:rPr>
        <w:t>基础上补汇。</w:t>
      </w:r>
    </w:p>
    <w:p w14:paraId="0745F232">
      <w:pPr>
        <w:widowControl/>
        <w:spacing w:line="276" w:lineRule="auto"/>
        <w:jc w:val="left"/>
        <w:rPr>
          <w:rFonts w:ascii="仿宋" w:hAnsi="仿宋" w:eastAsia="仿宋" w:cs="宋体"/>
          <w:b/>
          <w:bCs/>
          <w:sz w:val="24"/>
          <w:lang w:val="zh-CN"/>
        </w:rPr>
      </w:pPr>
      <w:r>
        <w:rPr>
          <w:rFonts w:ascii="仿宋" w:hAnsi="仿宋" w:eastAsia="仿宋" w:cs="宋体"/>
          <w:b/>
          <w:bCs/>
          <w:sz w:val="24"/>
          <w:lang w:val="zh-CN"/>
        </w:rPr>
        <w:br w:type="page"/>
      </w:r>
    </w:p>
    <w:p w14:paraId="5339DBF5">
      <w:pPr>
        <w:pStyle w:val="24"/>
        <w:ind w:firstLine="0" w:firstLineChars="0"/>
        <w:jc w:val="center"/>
        <w:outlineLvl w:val="0"/>
        <w:rPr>
          <w:rFonts w:ascii="仿宋" w:hAnsi="仿宋" w:eastAsia="仿宋" w:cs="宋体"/>
          <w:b/>
          <w:bCs/>
          <w:sz w:val="32"/>
          <w:szCs w:val="32"/>
          <w:lang w:val="zh-CN"/>
        </w:rPr>
      </w:pPr>
      <w:r>
        <w:rPr>
          <w:rFonts w:hint="eastAsia" w:ascii="仿宋" w:hAnsi="仿宋" w:eastAsia="仿宋" w:cs="宋体"/>
          <w:b/>
          <w:bCs/>
          <w:sz w:val="32"/>
          <w:szCs w:val="32"/>
          <w:lang w:val="zh-CN"/>
        </w:rPr>
        <w:t>第三部分   评审标准和办法</w:t>
      </w:r>
    </w:p>
    <w:p w14:paraId="640DA6B5">
      <w:pPr>
        <w:pStyle w:val="24"/>
        <w:snapToGrid w:val="0"/>
        <w:spacing w:beforeLines="50" w:afterLines="50" w:line="276" w:lineRule="auto"/>
        <w:ind w:firstLine="496"/>
        <w:outlineLvl w:val="1"/>
        <w:rPr>
          <w:rFonts w:ascii="仿宋" w:hAnsi="仿宋" w:eastAsia="仿宋" w:cs="Calibri"/>
          <w:b/>
          <w:kern w:val="0"/>
          <w:sz w:val="24"/>
          <w:szCs w:val="24"/>
        </w:rPr>
      </w:pPr>
      <w:r>
        <w:rPr>
          <w:rFonts w:hint="eastAsia" w:ascii="仿宋" w:hAnsi="仿宋" w:eastAsia="仿宋" w:cs="Calibri"/>
          <w:b/>
          <w:kern w:val="0"/>
          <w:sz w:val="24"/>
          <w:szCs w:val="24"/>
        </w:rPr>
        <w:t>一、评审顺序</w:t>
      </w:r>
    </w:p>
    <w:p w14:paraId="4B0E9CBB">
      <w:pPr>
        <w:spacing w:line="276" w:lineRule="auto"/>
        <w:ind w:firstLine="480" w:firstLineChars="200"/>
        <w:rPr>
          <w:rFonts w:ascii="仿宋" w:hAnsi="仿宋" w:eastAsia="仿宋"/>
          <w:sz w:val="24"/>
        </w:rPr>
      </w:pPr>
      <w:r>
        <w:rPr>
          <w:rFonts w:hint="eastAsia" w:ascii="仿宋" w:hAnsi="仿宋" w:eastAsia="仿宋"/>
          <w:sz w:val="24"/>
        </w:rPr>
        <w:t>按一标段至三标段顺序进行。</w:t>
      </w:r>
    </w:p>
    <w:p w14:paraId="44EBC144">
      <w:pPr>
        <w:pStyle w:val="24"/>
        <w:snapToGrid w:val="0"/>
        <w:spacing w:beforeLines="50" w:afterLines="50" w:line="276" w:lineRule="auto"/>
        <w:ind w:firstLine="496"/>
        <w:outlineLvl w:val="1"/>
        <w:rPr>
          <w:rFonts w:ascii="仿宋" w:hAnsi="仿宋" w:eastAsia="仿宋" w:cs="Calibri"/>
          <w:b/>
          <w:kern w:val="0"/>
          <w:sz w:val="24"/>
          <w:szCs w:val="24"/>
        </w:rPr>
      </w:pPr>
      <w:r>
        <w:rPr>
          <w:rFonts w:hint="eastAsia" w:ascii="仿宋" w:hAnsi="仿宋" w:eastAsia="仿宋" w:cs="Calibri"/>
          <w:b/>
          <w:kern w:val="0"/>
          <w:sz w:val="24"/>
          <w:szCs w:val="24"/>
        </w:rPr>
        <w:t>二、评审方法</w:t>
      </w:r>
    </w:p>
    <w:p w14:paraId="05C9927F">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本次评审采用综合评审法。即在全部满足综合评审方案文件实质性要求的前提下，按照方案文件中规定的标准和办法进行评价、打分，综合得分最高即排序第一</w:t>
      </w:r>
      <w:r>
        <w:rPr>
          <w:rFonts w:hint="eastAsia" w:ascii="仿宋" w:hAnsi="仿宋" w:eastAsia="仿宋"/>
          <w:kern w:val="0"/>
          <w:sz w:val="24"/>
        </w:rPr>
        <w:t>且经公示无异议</w:t>
      </w:r>
      <w:r>
        <w:rPr>
          <w:rFonts w:hint="eastAsia" w:ascii="仿宋" w:hAnsi="仿宋" w:eastAsia="仿宋" w:cs="宋体"/>
          <w:sz w:val="24"/>
          <w:shd w:val="clear" w:color="auto" w:fill="FFFFFF"/>
        </w:rPr>
        <w:t>的为成交经营方。</w:t>
      </w:r>
    </w:p>
    <w:p w14:paraId="4355BB6B">
      <w:pPr>
        <w:pStyle w:val="24"/>
        <w:snapToGrid w:val="0"/>
        <w:spacing w:beforeLines="50" w:afterLines="50" w:line="276" w:lineRule="auto"/>
        <w:ind w:firstLine="496"/>
        <w:outlineLvl w:val="1"/>
        <w:rPr>
          <w:rFonts w:ascii="仿宋" w:hAnsi="仿宋" w:eastAsia="仿宋" w:cs="Calibri"/>
          <w:b/>
          <w:kern w:val="0"/>
          <w:sz w:val="24"/>
          <w:szCs w:val="24"/>
        </w:rPr>
      </w:pPr>
      <w:r>
        <w:rPr>
          <w:rFonts w:hint="eastAsia" w:ascii="仿宋" w:hAnsi="仿宋" w:eastAsia="仿宋" w:cs="Calibri"/>
          <w:b/>
          <w:kern w:val="0"/>
          <w:sz w:val="24"/>
          <w:szCs w:val="24"/>
        </w:rPr>
        <w:t>三、评审程序</w:t>
      </w:r>
    </w:p>
    <w:p w14:paraId="7AB641C7">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(一)审阅综合评审方案文件</w:t>
      </w:r>
      <w:r>
        <w:rPr>
          <w:rFonts w:hint="eastAsia" w:ascii="仿宋" w:hAnsi="仿宋" w:eastAsia="仿宋" w:cs="宋体"/>
          <w:sz w:val="24"/>
          <w:shd w:val="clear" w:color="auto" w:fill="FFFFFF"/>
        </w:rPr>
        <w:br w:type="textWrapping"/>
      </w:r>
      <w:r>
        <w:rPr>
          <w:rFonts w:hint="eastAsia" w:ascii="仿宋" w:hAnsi="仿宋" w:eastAsia="仿宋" w:cs="宋体"/>
          <w:sz w:val="24"/>
          <w:shd w:val="clear" w:color="auto" w:fill="FFFFFF"/>
        </w:rPr>
        <w:t xml:space="preserve">    重点查看综合评审方案文件中无效竞选条款、项目需求、资格性和符合性审</w:t>
      </w:r>
      <w:r>
        <w:rPr>
          <w:rFonts w:hint="eastAsia" w:ascii="仿宋" w:hAnsi="仿宋" w:eastAsia="仿宋" w:cs="宋体"/>
          <w:sz w:val="24"/>
          <w:shd w:val="clear" w:color="auto" w:fill="FFFFFF"/>
          <w:lang w:eastAsia="zh-CN"/>
        </w:rPr>
        <w:t>查</w:t>
      </w:r>
      <w:r>
        <w:rPr>
          <w:rFonts w:hint="eastAsia" w:ascii="仿宋" w:hAnsi="仿宋" w:eastAsia="仿宋" w:cs="宋体"/>
          <w:sz w:val="24"/>
          <w:shd w:val="clear" w:color="auto" w:fill="FFFFFF"/>
        </w:rPr>
        <w:t>要求、评审标准和办法以及合同主要条款等规定要求。</w:t>
      </w:r>
    </w:p>
    <w:p w14:paraId="68BC9947">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(二)初步审查</w:t>
      </w:r>
    </w:p>
    <w:p w14:paraId="33518525">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初步审查分为资格性、符合性审</w:t>
      </w:r>
      <w:r>
        <w:rPr>
          <w:rFonts w:hint="eastAsia" w:ascii="仿宋" w:hAnsi="仿宋" w:eastAsia="仿宋" w:cs="宋体"/>
          <w:sz w:val="24"/>
          <w:shd w:val="clear" w:color="auto" w:fill="FFFFFF"/>
          <w:lang w:eastAsia="zh-CN"/>
        </w:rPr>
        <w:t>查</w:t>
      </w:r>
      <w:r>
        <w:rPr>
          <w:rFonts w:hint="eastAsia" w:ascii="仿宋" w:hAnsi="仿宋" w:eastAsia="仿宋" w:cs="宋体"/>
          <w:sz w:val="24"/>
          <w:shd w:val="clear" w:color="auto" w:fill="FFFFFF"/>
        </w:rPr>
        <w:t>。初步审查标准详见附表1。</w:t>
      </w:r>
    </w:p>
    <w:p w14:paraId="265047B4">
      <w:pPr>
        <w:adjustRightInd w:val="0"/>
        <w:snapToGrid w:val="0"/>
        <w:spacing w:line="276" w:lineRule="auto"/>
        <w:ind w:firstLine="480" w:firstLineChars="200"/>
        <w:jc w:val="left"/>
        <w:rPr>
          <w:rFonts w:hint="eastAsia" w:ascii="仿宋" w:hAnsi="仿宋" w:eastAsia="仿宋" w:cs="宋体"/>
          <w:sz w:val="24"/>
          <w:shd w:val="clear" w:color="auto" w:fill="FFFFFF"/>
          <w:lang w:eastAsia="zh-CN"/>
        </w:rPr>
      </w:pPr>
      <w:r>
        <w:rPr>
          <w:rFonts w:hint="eastAsia" w:ascii="仿宋" w:hAnsi="仿宋" w:eastAsia="仿宋" w:cs="宋体"/>
          <w:sz w:val="24"/>
          <w:shd w:val="clear" w:color="auto" w:fill="FFFFFF"/>
        </w:rPr>
        <w:t>1.资格性审</w:t>
      </w:r>
      <w:r>
        <w:rPr>
          <w:rFonts w:hint="eastAsia" w:ascii="仿宋" w:hAnsi="仿宋" w:eastAsia="仿宋" w:cs="宋体"/>
          <w:sz w:val="24"/>
          <w:shd w:val="clear" w:color="auto" w:fill="FFFFFF"/>
          <w:lang w:eastAsia="zh-CN"/>
        </w:rPr>
        <w:t>查</w:t>
      </w:r>
    </w:p>
    <w:p w14:paraId="59E38456">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(1)依据法律、法规和综合评审方案文件的规定，对竞选文件中的资格证明、保证金等进行审</w:t>
      </w:r>
      <w:r>
        <w:rPr>
          <w:rFonts w:hint="eastAsia" w:ascii="仿宋" w:hAnsi="仿宋" w:eastAsia="仿宋" w:cs="宋体"/>
          <w:sz w:val="24"/>
          <w:shd w:val="clear" w:color="auto" w:fill="FFFFFF"/>
          <w:lang w:eastAsia="zh-CN"/>
        </w:rPr>
        <w:t>查</w:t>
      </w:r>
      <w:r>
        <w:rPr>
          <w:rFonts w:hint="eastAsia" w:ascii="仿宋" w:hAnsi="仿宋" w:eastAsia="仿宋" w:cs="宋体"/>
          <w:sz w:val="24"/>
          <w:shd w:val="clear" w:color="auto" w:fill="FFFFFF"/>
        </w:rPr>
        <w:t>，以确定意向经营方是否具备竞选资格。</w:t>
      </w:r>
    </w:p>
    <w:p w14:paraId="177A1093">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(2)意向经营方及其竞选文件有下列情形之一的，在资格性审查时按照无效竞选处理：</w:t>
      </w:r>
    </w:p>
    <w:p w14:paraId="61682357">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1) 所递交资格证明文件不足以证明其满足综合评审方案文件规定的意向经营方资格要求的；</w:t>
      </w:r>
    </w:p>
    <w:p w14:paraId="6393C2AC">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2) 法人代表证明文件/授权委托书不符合要求的；</w:t>
      </w:r>
    </w:p>
    <w:p w14:paraId="0AD11CE0">
      <w:pPr>
        <w:numPr>
          <w:ilvl w:val="0"/>
          <w:numId w:val="1"/>
        </w:num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属于禁止参加竞选的单位的；</w:t>
      </w:r>
    </w:p>
    <w:p w14:paraId="0E013AD7">
      <w:pPr>
        <w:numPr>
          <w:ilvl w:val="0"/>
          <w:numId w:val="1"/>
        </w:numPr>
        <w:adjustRightInd w:val="0"/>
        <w:snapToGrid w:val="0"/>
        <w:spacing w:line="276" w:lineRule="auto"/>
        <w:ind w:firstLine="480" w:firstLineChars="200"/>
        <w:jc w:val="left"/>
        <w:rPr>
          <w:rFonts w:ascii="仿宋" w:hAnsi="仿宋" w:eastAsia="仿宋" w:cs="宋体"/>
          <w:sz w:val="24"/>
        </w:rPr>
      </w:pPr>
      <w:r>
        <w:rPr>
          <w:rFonts w:hint="eastAsia" w:ascii="仿宋" w:hAnsi="仿宋" w:eastAsia="仿宋" w:cs="宋体"/>
          <w:sz w:val="24"/>
          <w:shd w:val="clear" w:color="auto" w:fill="FFFFFF"/>
        </w:rPr>
        <w:t>不符合法律、法规、规章规定的资格性要求的。</w:t>
      </w:r>
    </w:p>
    <w:p w14:paraId="7A9F07FE">
      <w:pPr>
        <w:tabs>
          <w:tab w:val="left" w:pos="312"/>
        </w:tabs>
        <w:adjustRightInd w:val="0"/>
        <w:snapToGrid w:val="0"/>
        <w:spacing w:line="276" w:lineRule="auto"/>
        <w:ind w:left="480"/>
        <w:jc w:val="left"/>
        <w:rPr>
          <w:rFonts w:ascii="仿宋" w:hAnsi="仿宋" w:eastAsia="仿宋" w:cs="宋体"/>
          <w:sz w:val="24"/>
          <w:shd w:val="clear" w:color="auto" w:fill="FFFFFF"/>
        </w:rPr>
      </w:pPr>
      <w:r>
        <w:rPr>
          <w:rFonts w:hint="eastAsia" w:ascii="仿宋" w:hAnsi="仿宋" w:eastAsia="仿宋" w:cs="宋体"/>
          <w:sz w:val="24"/>
          <w:shd w:val="clear" w:color="auto" w:fill="FFFFFF"/>
        </w:rPr>
        <w:t xml:space="preserve"> 2.符合性审查</w:t>
      </w:r>
    </w:p>
    <w:p w14:paraId="027C557D">
      <w:pPr>
        <w:tabs>
          <w:tab w:val="left" w:pos="312"/>
        </w:tabs>
        <w:adjustRightInd w:val="0"/>
        <w:snapToGrid w:val="0"/>
        <w:spacing w:line="276" w:lineRule="auto"/>
        <w:ind w:firstLine="480" w:firstLineChars="200"/>
        <w:jc w:val="left"/>
        <w:rPr>
          <w:rFonts w:ascii="仿宋" w:hAnsi="仿宋" w:eastAsia="仿宋" w:cs="宋体"/>
          <w:sz w:val="24"/>
        </w:rPr>
      </w:pPr>
      <w:r>
        <w:rPr>
          <w:rFonts w:hint="eastAsia" w:ascii="仿宋" w:hAnsi="仿宋" w:eastAsia="仿宋" w:cs="宋体"/>
          <w:sz w:val="24"/>
          <w:shd w:val="clear" w:color="auto" w:fill="FFFFFF"/>
        </w:rPr>
        <w:t>(1)依据综合评审方案文件的规定，从竞选文件的有效性、完整性和对综合评审方案文件的响应程度进行审查，以确定意向经营方是否对综合评审方案文件作出了实质性响应。</w:t>
      </w:r>
    </w:p>
    <w:p w14:paraId="58C0DFCD">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(2)意向经营方及其竞选文件有下列情形之一的，在符合性审查时按照无效竞选处理：</w:t>
      </w:r>
    </w:p>
    <w:p w14:paraId="420509B2">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1)未按照综合评审方案文件规定要求密封、签署、盖章的；</w:t>
      </w:r>
    </w:p>
    <w:p w14:paraId="5A76EE13">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2)竞选文件组成明显不符合综合评审方案文件的规定要求，影响评审委员会评判的且意向经营方未按照要求对竞选文件进行澄清、说明或补正的，严重影响对竞选文件的合理评价；</w:t>
      </w:r>
    </w:p>
    <w:p w14:paraId="12F60F39">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3)未按综合评审方案文件要求提交保证金的；</w:t>
      </w:r>
    </w:p>
    <w:p w14:paraId="0A84812B">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4)竞选有效期不符合综合评审方案文件要求的；</w:t>
      </w:r>
    </w:p>
    <w:p w14:paraId="726AD177">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5)综合评审方案文件中申明不满足将被视为无效竞选(或拒绝)的均为关键条款，对这些关键条款的任何偏离将导致其竞选被否决。</w:t>
      </w:r>
    </w:p>
    <w:p w14:paraId="6E9A67FB">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(三)解释与澄清</w:t>
      </w:r>
    </w:p>
    <w:p w14:paraId="7DBA2618">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1.评审过程中，评审委员会认为综合评审方案文件有关事项表述不明确或者需要说明的，可以要求委托方书面解释。委托方应当给予书面解释，但不得改变综合评审方案文件的原义或者影响公平、公正评审。</w:t>
      </w:r>
    </w:p>
    <w:p w14:paraId="72998E6B">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2.对竞选文件中含义不明确、同类问题表述不一致或者有明显文字和计算错误的内容，评审委员会可以要求意向经营方以书面形式做出澄清、说明或补正，但不能超出竞选文件的范围或者改变竞选文件的实质性内容(包括质量标准、经营期限等主要内容)，并由法定代表人或授权代表签字。下列内容不得澄清：</w:t>
      </w:r>
    </w:p>
    <w:p w14:paraId="50835446">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(1)竞选文件中不响应综合评审方案文件规定的服务指标和商务应答；</w:t>
      </w:r>
    </w:p>
    <w:p w14:paraId="5E0C1FD5">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(2)竞选文件中未提供的证明其是否符合综合评审方案文件资格性、符合性规定要求的相关材料。</w:t>
      </w:r>
    </w:p>
    <w:p w14:paraId="0E221677">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3.意向经营方澄清材料确认：意向经营方为法人的，应当由其法定代表人或者授权代表签字确认；意向经营方为其他组织的，应当由其主要负责人或者全权代表签字确认。有效的澄清材料，是竞选文件的组成部分；澄清不影响竞选文件的效力。</w:t>
      </w:r>
    </w:p>
    <w:p w14:paraId="559E7685">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4.算术错误及文字歧义将按以下方法更正：竞选文件同一部分中，大写金额与小写金额不一致的，以大写金额为准，但大写金额出现文字错误，导致金额无法判断的除外；总价金额与按单价汇总金额不一致的，以各项单价金额计算结果为准，但是单价金额出现明显计算错误、明显人为工作失误的除外；单价金额小数点有明显错位的，以总价为准，并修改单价。不同语言文本竞选文件的解释发生异议的，以中文文本为准。意向经营方不接受以上修正的将视为无效竞选被拒绝。</w:t>
      </w:r>
    </w:p>
    <w:p w14:paraId="331DC44D">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5.如果意向经营方不接受对其错误和歧义的更改，其竞选将作为无效竞选被拒绝。</w:t>
      </w:r>
    </w:p>
    <w:p w14:paraId="1836AD7A">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(四)详细评审</w:t>
      </w:r>
    </w:p>
    <w:p w14:paraId="19B08513">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按照综合评审方案文件中规定的评审方法和标准，对资格性审查和符合性审查合格的竞选文件进行详细评审，包括商务和服务评审，详细评审标准详见附表2。</w:t>
      </w:r>
    </w:p>
    <w:p w14:paraId="6337EE5D">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(五)确定成交经营方</w:t>
      </w:r>
    </w:p>
    <w:p w14:paraId="1A2F30E0">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1.评审委员会依据对各竞选文件的评审结果，根据综合评审方案文件的规定，将满足综合评审方案全部实质性要求，综合评审得分最高</w:t>
      </w:r>
      <w:r>
        <w:rPr>
          <w:rFonts w:hint="eastAsia" w:ascii="仿宋" w:hAnsi="仿宋" w:eastAsia="仿宋"/>
          <w:kern w:val="0"/>
          <w:sz w:val="24"/>
        </w:rPr>
        <w:t>且经公示无异议</w:t>
      </w:r>
      <w:r>
        <w:rPr>
          <w:rFonts w:hint="eastAsia" w:ascii="仿宋" w:hAnsi="仿宋" w:eastAsia="仿宋" w:cs="宋体"/>
          <w:sz w:val="24"/>
          <w:shd w:val="clear" w:color="auto" w:fill="FFFFFF"/>
        </w:rPr>
        <w:t>的意向经营方确定为成交经营方。</w:t>
      </w:r>
    </w:p>
    <w:p w14:paraId="231C5456">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2.综合得分相同的意向经营方，将按以下原则进行排序：</w:t>
      </w:r>
    </w:p>
    <w:p w14:paraId="2FEDF0F0">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(1)综合得分相同的，按服务团队得分由高到低顺序排列；</w:t>
      </w:r>
    </w:p>
    <w:p w14:paraId="338C9B27">
      <w:pPr>
        <w:adjustRightInd w:val="0"/>
        <w:snapToGrid w:val="0"/>
        <w:spacing w:line="276" w:lineRule="auto"/>
        <w:ind w:firstLine="480" w:firstLineChars="200"/>
        <w:jc w:val="left"/>
        <w:rPr>
          <w:rFonts w:ascii="仿宋" w:hAnsi="仿宋" w:eastAsia="仿宋" w:cs="宋体"/>
          <w:sz w:val="24"/>
          <w:shd w:val="clear" w:color="auto" w:fill="FFFFFF"/>
        </w:rPr>
      </w:pPr>
      <w:r>
        <w:rPr>
          <w:rFonts w:hint="eastAsia" w:ascii="仿宋" w:hAnsi="仿宋" w:eastAsia="仿宋" w:cs="宋体"/>
          <w:sz w:val="24"/>
          <w:shd w:val="clear" w:color="auto" w:fill="FFFFFF"/>
        </w:rPr>
        <w:t>(2)服务团队得分相同的，按环境优化投入加环境优化方案2项得分的总分高低，由高到低顺序排列；</w:t>
      </w:r>
    </w:p>
    <w:p w14:paraId="4C7BAB5A">
      <w:pPr>
        <w:spacing w:line="276"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(3)综合得分、服务团队得分、环境优化投入加环境优化方案2项得分的总分均相同的，由评审委员会以现场随机抽取的方式决定排序。</w:t>
      </w:r>
    </w:p>
    <w:p w14:paraId="31981C2D">
      <w:pPr>
        <w:spacing w:line="276"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(六)出具评审报告</w:t>
      </w:r>
    </w:p>
    <w:p w14:paraId="06ED19A5">
      <w:pPr>
        <w:spacing w:line="276"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评审委员会根据全体成员签字的原始评审记录和评审结果编写评审报告。其主要内容包括：评审日期和地点、意向经营方名单、评审委员会成员名单、评审记录、评审情况及说明，评审结果和成交经营方。评审报告主要内容须由评审委员会全体成员逐页签字确认。</w:t>
      </w:r>
    </w:p>
    <w:p w14:paraId="308B7C32">
      <w:pPr>
        <w:spacing w:line="276"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w:t>
      </w:r>
    </w:p>
    <w:p w14:paraId="40D1DF5B">
      <w:pPr>
        <w:pStyle w:val="24"/>
        <w:snapToGrid w:val="0"/>
        <w:spacing w:beforeLines="50" w:afterLines="50" w:line="276" w:lineRule="auto"/>
        <w:ind w:firstLine="496"/>
        <w:outlineLvl w:val="1"/>
        <w:rPr>
          <w:rFonts w:ascii="仿宋" w:hAnsi="仿宋" w:eastAsia="仿宋" w:cs="Calibri"/>
          <w:b/>
          <w:kern w:val="0"/>
          <w:sz w:val="24"/>
          <w:szCs w:val="24"/>
        </w:rPr>
      </w:pPr>
      <w:r>
        <w:rPr>
          <w:rFonts w:hint="eastAsia" w:ascii="仿宋" w:hAnsi="仿宋" w:eastAsia="仿宋" w:cs="Calibri"/>
          <w:b/>
          <w:kern w:val="0"/>
          <w:sz w:val="24"/>
          <w:szCs w:val="24"/>
        </w:rPr>
        <w:t>四、响应偏离</w:t>
      </w:r>
    </w:p>
    <w:p w14:paraId="203F996C">
      <w:pPr>
        <w:spacing w:line="276"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总体原则</w:t>
      </w:r>
    </w:p>
    <w:p w14:paraId="62EB724B">
      <w:pPr>
        <w:spacing w:line="276"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1.对于竞选文件中不构成实质性偏差的不正规、不一致或不规则内容，评审委员会可以接受，但不能影响任何意向经营方的相对排序。</w:t>
      </w:r>
      <w:r>
        <w:rPr>
          <w:rFonts w:hint="eastAsia" w:ascii="仿宋" w:hAnsi="仿宋" w:eastAsia="仿宋" w:cs="宋体"/>
          <w:sz w:val="24"/>
          <w:shd w:val="clear" w:color="auto" w:fill="FFFFFF"/>
        </w:rPr>
        <w:br w:type="textWrapping"/>
      </w:r>
      <w:r>
        <w:rPr>
          <w:rFonts w:hint="eastAsia" w:ascii="仿宋" w:hAnsi="仿宋" w:eastAsia="仿宋" w:cs="宋体"/>
          <w:sz w:val="24"/>
          <w:shd w:val="clear" w:color="auto" w:fill="FFFFFF"/>
        </w:rPr>
        <w:t xml:space="preserve">    2.在比较与评价之前，根据本须知的规定，评审委员会要审查每份竞选文件是否实质上响应了综合评审方案文件的要求。实质上响应的竞选文件应该是与综合评审方案文件要求的全部条款、条件和规格相符或基本相符，没有重大的偏离。对关键条款的偏离、保留和反对，将被认为是实质上的偏离，属于无效竞选被拒绝。评审委员会决定竞选文件的响应性只根据竞选文件本身的内容，而不寻求外部的证据。</w:t>
      </w:r>
    </w:p>
    <w:p w14:paraId="32316F7B">
      <w:pPr>
        <w:widowControl/>
        <w:jc w:val="left"/>
        <w:rPr>
          <w:rFonts w:ascii="仿宋" w:hAnsi="仿宋" w:eastAsia="仿宋" w:cs="宋体"/>
          <w:sz w:val="24"/>
          <w:shd w:val="clear" w:color="auto" w:fill="FFFFFF"/>
        </w:rPr>
      </w:pPr>
      <w:r>
        <w:rPr>
          <w:rFonts w:ascii="仿宋" w:hAnsi="仿宋" w:eastAsia="仿宋" w:cs="宋体"/>
          <w:sz w:val="24"/>
          <w:shd w:val="clear" w:color="auto" w:fill="FFFFFF"/>
        </w:rPr>
        <w:br w:type="page"/>
      </w:r>
    </w:p>
    <w:p w14:paraId="25865049">
      <w:pPr>
        <w:widowControl/>
        <w:spacing w:line="276" w:lineRule="auto"/>
        <w:rPr>
          <w:rFonts w:ascii="仿宋" w:hAnsi="仿宋" w:eastAsia="仿宋" w:cs="Verdana"/>
          <w:kern w:val="0"/>
          <w:sz w:val="24"/>
          <w:shd w:val="clear" w:color="auto" w:fill="FFFFFF"/>
        </w:rPr>
      </w:pPr>
      <w:r>
        <w:rPr>
          <w:rFonts w:hint="eastAsia" w:ascii="仿宋" w:hAnsi="仿宋" w:eastAsia="仿宋" w:cs="宋体"/>
          <w:kern w:val="0"/>
          <w:sz w:val="24"/>
          <w:shd w:val="clear" w:color="auto" w:fill="FFFFFF"/>
        </w:rPr>
        <w:t>附表</w:t>
      </w:r>
      <w:r>
        <w:rPr>
          <w:rFonts w:hint="eastAsia" w:ascii="仿宋" w:hAnsi="仿宋" w:eastAsia="仿宋" w:cs="Verdana"/>
          <w:kern w:val="0"/>
          <w:sz w:val="24"/>
          <w:shd w:val="clear" w:color="auto" w:fill="FFFFFF"/>
        </w:rPr>
        <w:t>1:</w:t>
      </w:r>
      <w:r>
        <w:rPr>
          <w:rFonts w:hint="eastAsia" w:ascii="仿宋" w:hAnsi="仿宋" w:eastAsia="仿宋" w:cs="宋体"/>
          <w:kern w:val="0"/>
          <w:sz w:val="24"/>
          <w:shd w:val="clear" w:color="auto" w:fill="FFFFFF"/>
        </w:rPr>
        <w:t>初步评审标准</w:t>
      </w:r>
    </w:p>
    <w:p w14:paraId="6F852851">
      <w:pPr>
        <w:widowControl/>
        <w:spacing w:afterLines="50" w:line="276" w:lineRule="auto"/>
        <w:jc w:val="center"/>
        <w:rPr>
          <w:rFonts w:ascii="仿宋" w:hAnsi="仿宋" w:eastAsia="仿宋" w:cs="黑体"/>
          <w:b/>
          <w:kern w:val="0"/>
          <w:sz w:val="24"/>
        </w:rPr>
      </w:pPr>
      <w:r>
        <w:rPr>
          <w:rFonts w:hint="eastAsia" w:ascii="仿宋" w:hAnsi="仿宋" w:eastAsia="仿宋" w:cs="黑体"/>
          <w:b/>
          <w:kern w:val="0"/>
          <w:sz w:val="24"/>
        </w:rPr>
        <w:t>资格性和符合性审查表</w:t>
      </w:r>
    </w:p>
    <w:tbl>
      <w:tblPr>
        <w:tblStyle w:val="15"/>
        <w:tblW w:w="9628"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8350"/>
      </w:tblGrid>
      <w:tr w14:paraId="66D9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278" w:type="dxa"/>
            <w:vAlign w:val="center"/>
          </w:tcPr>
          <w:p w14:paraId="0A04A463">
            <w:pPr>
              <w:spacing w:line="276" w:lineRule="auto"/>
              <w:jc w:val="center"/>
              <w:rPr>
                <w:rFonts w:ascii="仿宋" w:hAnsi="仿宋" w:eastAsia="仿宋"/>
                <w:b/>
                <w:bCs/>
                <w:sz w:val="24"/>
              </w:rPr>
            </w:pPr>
            <w:r>
              <w:rPr>
                <w:rFonts w:hint="eastAsia" w:ascii="仿宋" w:hAnsi="仿宋" w:eastAsia="仿宋"/>
                <w:b/>
                <w:bCs/>
                <w:sz w:val="24"/>
              </w:rPr>
              <w:t>评审项目</w:t>
            </w:r>
          </w:p>
        </w:tc>
        <w:tc>
          <w:tcPr>
            <w:tcW w:w="8350" w:type="dxa"/>
            <w:vAlign w:val="center"/>
          </w:tcPr>
          <w:p w14:paraId="67A4D7E9">
            <w:pPr>
              <w:spacing w:line="276" w:lineRule="auto"/>
              <w:jc w:val="center"/>
              <w:rPr>
                <w:rFonts w:ascii="仿宋" w:hAnsi="仿宋" w:eastAsia="仿宋"/>
                <w:b/>
                <w:bCs/>
                <w:sz w:val="24"/>
              </w:rPr>
            </w:pPr>
            <w:r>
              <w:rPr>
                <w:rFonts w:hint="eastAsia" w:ascii="仿宋" w:hAnsi="仿宋" w:eastAsia="仿宋"/>
                <w:b/>
                <w:bCs/>
                <w:sz w:val="24"/>
              </w:rPr>
              <w:t>评审因素及标准</w:t>
            </w:r>
          </w:p>
        </w:tc>
      </w:tr>
      <w:tr w14:paraId="4C54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restart"/>
            <w:vAlign w:val="center"/>
          </w:tcPr>
          <w:p w14:paraId="6CDC7E1E">
            <w:pPr>
              <w:spacing w:line="276" w:lineRule="auto"/>
              <w:jc w:val="center"/>
              <w:rPr>
                <w:rFonts w:ascii="仿宋" w:hAnsi="仿宋" w:eastAsia="仿宋"/>
                <w:sz w:val="24"/>
              </w:rPr>
            </w:pPr>
            <w:r>
              <w:rPr>
                <w:rFonts w:hint="eastAsia" w:ascii="仿宋" w:hAnsi="仿宋" w:eastAsia="仿宋"/>
                <w:sz w:val="24"/>
              </w:rPr>
              <w:t>资格性审查</w:t>
            </w:r>
          </w:p>
        </w:tc>
        <w:tc>
          <w:tcPr>
            <w:tcW w:w="8350" w:type="dxa"/>
          </w:tcPr>
          <w:p w14:paraId="2001359C">
            <w:pPr>
              <w:spacing w:line="276" w:lineRule="auto"/>
              <w:rPr>
                <w:rFonts w:ascii="仿宋" w:hAnsi="仿宋" w:eastAsia="仿宋"/>
                <w:sz w:val="24"/>
              </w:rPr>
            </w:pPr>
            <w:r>
              <w:rPr>
                <w:rFonts w:hint="eastAsia" w:ascii="仿宋" w:hAnsi="仿宋" w:eastAsia="仿宋"/>
                <w:sz w:val="24"/>
              </w:rPr>
              <w:t>1、具有独立承担民事责任的能力，在中华人民共和国境内注册的“企业法人营业执照”的餐饮类企业。提供营业执照复印件并加盖公章。</w:t>
            </w:r>
          </w:p>
        </w:tc>
      </w:tr>
      <w:tr w14:paraId="3BA3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Pr>
          <w:p w14:paraId="53D581E9">
            <w:pPr>
              <w:spacing w:line="276" w:lineRule="auto"/>
              <w:rPr>
                <w:rFonts w:ascii="仿宋" w:hAnsi="仿宋" w:eastAsia="仿宋"/>
                <w:sz w:val="24"/>
              </w:rPr>
            </w:pPr>
          </w:p>
        </w:tc>
        <w:tc>
          <w:tcPr>
            <w:tcW w:w="8350" w:type="dxa"/>
          </w:tcPr>
          <w:p w14:paraId="376CB2BD">
            <w:pPr>
              <w:spacing w:line="276" w:lineRule="auto"/>
              <w:rPr>
                <w:rFonts w:ascii="仿宋" w:hAnsi="仿宋" w:eastAsia="仿宋"/>
                <w:sz w:val="24"/>
              </w:rPr>
            </w:pPr>
            <w:r>
              <w:rPr>
                <w:rFonts w:hint="eastAsia" w:ascii="仿宋" w:hAnsi="仿宋" w:eastAsia="仿宋"/>
                <w:sz w:val="24"/>
              </w:rPr>
              <w:t>2、法定代表人资格证明书（统一格式）。</w:t>
            </w:r>
          </w:p>
        </w:tc>
      </w:tr>
      <w:tr w14:paraId="2BA0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Pr>
          <w:p w14:paraId="60026632">
            <w:pPr>
              <w:spacing w:line="276" w:lineRule="auto"/>
              <w:rPr>
                <w:rFonts w:ascii="仿宋" w:hAnsi="仿宋" w:eastAsia="仿宋"/>
                <w:sz w:val="24"/>
              </w:rPr>
            </w:pPr>
          </w:p>
        </w:tc>
        <w:tc>
          <w:tcPr>
            <w:tcW w:w="8350" w:type="dxa"/>
          </w:tcPr>
          <w:p w14:paraId="582B9EEC">
            <w:pPr>
              <w:spacing w:line="276" w:lineRule="auto"/>
              <w:rPr>
                <w:rFonts w:ascii="仿宋" w:hAnsi="仿宋" w:eastAsia="仿宋"/>
                <w:sz w:val="24"/>
              </w:rPr>
            </w:pPr>
            <w:r>
              <w:rPr>
                <w:rFonts w:hint="eastAsia" w:ascii="仿宋" w:hAnsi="仿宋" w:eastAsia="仿宋"/>
                <w:sz w:val="24"/>
              </w:rPr>
              <w:t>3、法定代表人授权委托书（统一格式）。</w:t>
            </w:r>
          </w:p>
        </w:tc>
      </w:tr>
      <w:tr w14:paraId="48F6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Pr>
          <w:p w14:paraId="19196943">
            <w:pPr>
              <w:spacing w:line="276" w:lineRule="auto"/>
              <w:rPr>
                <w:rFonts w:ascii="仿宋" w:hAnsi="仿宋" w:eastAsia="仿宋"/>
                <w:sz w:val="24"/>
              </w:rPr>
            </w:pPr>
          </w:p>
        </w:tc>
        <w:tc>
          <w:tcPr>
            <w:tcW w:w="8350" w:type="dxa"/>
          </w:tcPr>
          <w:p w14:paraId="37EFEB48">
            <w:pPr>
              <w:spacing w:line="276" w:lineRule="auto"/>
              <w:rPr>
                <w:rFonts w:ascii="仿宋" w:hAnsi="仿宋" w:eastAsia="仿宋"/>
                <w:sz w:val="24"/>
              </w:rPr>
            </w:pPr>
            <w:r>
              <w:rPr>
                <w:rFonts w:hint="eastAsia" w:ascii="仿宋" w:hAnsi="仿宋" w:eastAsia="仿宋"/>
                <w:sz w:val="24"/>
              </w:rPr>
              <w:t>4、具有良好的商业信誉和健全的财务会计制度，提供2022年度财务报表或经第三方会计事务所审计的财务审计报告复印件（加盖公章）。</w:t>
            </w:r>
          </w:p>
        </w:tc>
      </w:tr>
      <w:tr w14:paraId="6C83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Pr>
          <w:p w14:paraId="706BF4ED">
            <w:pPr>
              <w:spacing w:line="276" w:lineRule="auto"/>
              <w:rPr>
                <w:rFonts w:ascii="仿宋" w:hAnsi="仿宋" w:eastAsia="仿宋"/>
                <w:sz w:val="24"/>
              </w:rPr>
            </w:pPr>
          </w:p>
        </w:tc>
        <w:tc>
          <w:tcPr>
            <w:tcW w:w="8350" w:type="dxa"/>
          </w:tcPr>
          <w:p w14:paraId="66C394E3">
            <w:pPr>
              <w:spacing w:line="276" w:lineRule="auto"/>
              <w:rPr>
                <w:rFonts w:ascii="仿宋" w:hAnsi="仿宋" w:eastAsia="仿宋"/>
                <w:sz w:val="24"/>
              </w:rPr>
            </w:pPr>
            <w:r>
              <w:rPr>
                <w:rFonts w:hint="eastAsia" w:ascii="仿宋" w:hAnsi="仿宋" w:eastAsia="仿宋"/>
                <w:sz w:val="24"/>
              </w:rPr>
              <w:t>5、具有履行合同所必须的人员、设备和专业服务能力，须提供承诺书并加盖公章。</w:t>
            </w:r>
          </w:p>
        </w:tc>
      </w:tr>
      <w:tr w14:paraId="5B38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Pr>
          <w:p w14:paraId="65B1782C">
            <w:pPr>
              <w:spacing w:line="276" w:lineRule="auto"/>
              <w:rPr>
                <w:rFonts w:ascii="仿宋" w:hAnsi="仿宋" w:eastAsia="仿宋"/>
                <w:sz w:val="24"/>
              </w:rPr>
            </w:pPr>
          </w:p>
        </w:tc>
        <w:tc>
          <w:tcPr>
            <w:tcW w:w="8350" w:type="dxa"/>
          </w:tcPr>
          <w:p w14:paraId="39F539B4">
            <w:pPr>
              <w:spacing w:line="276" w:lineRule="auto"/>
              <w:rPr>
                <w:rFonts w:ascii="仿宋" w:hAnsi="仿宋" w:eastAsia="仿宋"/>
                <w:sz w:val="24"/>
              </w:rPr>
            </w:pPr>
            <w:r>
              <w:rPr>
                <w:rFonts w:hint="eastAsia" w:ascii="仿宋" w:hAnsi="仿宋" w:eastAsia="仿宋"/>
                <w:sz w:val="24"/>
              </w:rPr>
              <w:t>6、具有依法缴纳税收和社会保障资金的良好记录，提供自2022年7月以来至少连续6个月依法缴纳税收和社会保障资金的证明文件复印件并加盖公章。</w:t>
            </w:r>
          </w:p>
        </w:tc>
      </w:tr>
      <w:tr w14:paraId="2EA8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Pr>
          <w:p w14:paraId="093645FD">
            <w:pPr>
              <w:spacing w:line="276" w:lineRule="auto"/>
              <w:rPr>
                <w:rFonts w:ascii="仿宋" w:hAnsi="仿宋" w:eastAsia="仿宋"/>
                <w:sz w:val="24"/>
              </w:rPr>
            </w:pPr>
          </w:p>
        </w:tc>
        <w:tc>
          <w:tcPr>
            <w:tcW w:w="8350" w:type="dxa"/>
          </w:tcPr>
          <w:p w14:paraId="37D1E495">
            <w:pPr>
              <w:spacing w:line="276" w:lineRule="auto"/>
              <w:rPr>
                <w:rFonts w:ascii="仿宋" w:hAnsi="仿宋" w:eastAsia="仿宋"/>
                <w:sz w:val="24"/>
              </w:rPr>
            </w:pPr>
            <w:r>
              <w:rPr>
                <w:rFonts w:hint="eastAsia" w:ascii="仿宋" w:hAnsi="仿宋" w:eastAsia="仿宋"/>
                <w:sz w:val="24"/>
              </w:rPr>
              <w:t>7、参加本次综合评审活动前三年内在食品安全、消防安全等方面发生过重大责任事故的，或在环境保护和企业经营管理等方面有过不良犯罪记录的餐饮企业，一律不得参与本次竞选。违反本条规定参与竞选的，一经发现，取消一切资格（取消竞选、经营资格，委托方有权无条件终止合同），须提供承诺书（加盖公章）。</w:t>
            </w:r>
          </w:p>
        </w:tc>
      </w:tr>
      <w:tr w14:paraId="576C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Pr>
          <w:p w14:paraId="015CA1A9">
            <w:pPr>
              <w:spacing w:line="276" w:lineRule="auto"/>
              <w:rPr>
                <w:rFonts w:ascii="仿宋" w:hAnsi="仿宋" w:eastAsia="仿宋"/>
                <w:sz w:val="24"/>
              </w:rPr>
            </w:pPr>
          </w:p>
        </w:tc>
        <w:tc>
          <w:tcPr>
            <w:tcW w:w="8350" w:type="dxa"/>
          </w:tcPr>
          <w:p w14:paraId="481EF893">
            <w:pPr>
              <w:spacing w:line="276" w:lineRule="auto"/>
              <w:rPr>
                <w:rFonts w:ascii="仿宋" w:hAnsi="仿宋" w:eastAsia="仿宋"/>
                <w:sz w:val="24"/>
              </w:rPr>
            </w:pPr>
            <w:r>
              <w:rPr>
                <w:rFonts w:hint="eastAsia" w:ascii="仿宋" w:hAnsi="仿宋" w:eastAsia="仿宋"/>
                <w:sz w:val="24"/>
              </w:rPr>
              <w:t>8、具有行政主管部门核发的年检有效的食品经营许可证</w:t>
            </w:r>
            <w:r>
              <w:rPr>
                <w:rFonts w:hint="eastAsia" w:ascii="仿宋" w:hAnsi="仿宋" w:eastAsia="仿宋"/>
                <w:color w:val="000000" w:themeColor="text1"/>
                <w:sz w:val="24"/>
              </w:rPr>
              <w:t>（或</w:t>
            </w:r>
            <w:r>
              <w:rPr>
                <w:rFonts w:hint="eastAsia" w:ascii="仿宋" w:hAnsi="仿宋" w:eastAsia="仿宋"/>
                <w:color w:val="000000" w:themeColor="text1"/>
                <w:kern w:val="0"/>
                <w:sz w:val="24"/>
              </w:rPr>
              <w:t>在原服务单位办理的合同期内有效的食品经营许可证）</w:t>
            </w:r>
            <w:r>
              <w:rPr>
                <w:rFonts w:hint="eastAsia" w:ascii="仿宋" w:hAnsi="仿宋" w:eastAsia="仿宋"/>
                <w:color w:val="000000" w:themeColor="text1"/>
                <w:sz w:val="24"/>
              </w:rPr>
              <w:t>，提供复印件并加盖公章；非本公司的提供服务合同复印件与服务单位的许可证复印件并加盖公章。</w:t>
            </w:r>
          </w:p>
        </w:tc>
      </w:tr>
      <w:tr w14:paraId="456D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Pr>
          <w:p w14:paraId="04DB8808">
            <w:pPr>
              <w:spacing w:line="276" w:lineRule="auto"/>
              <w:rPr>
                <w:rFonts w:ascii="仿宋" w:hAnsi="仿宋" w:eastAsia="仿宋"/>
                <w:sz w:val="24"/>
              </w:rPr>
            </w:pPr>
          </w:p>
        </w:tc>
        <w:tc>
          <w:tcPr>
            <w:tcW w:w="8350" w:type="dxa"/>
          </w:tcPr>
          <w:p w14:paraId="643060B9">
            <w:pPr>
              <w:spacing w:line="276" w:lineRule="auto"/>
              <w:rPr>
                <w:rFonts w:ascii="仿宋" w:hAnsi="仿宋" w:eastAsia="仿宋"/>
                <w:sz w:val="24"/>
              </w:rPr>
            </w:pPr>
            <w:r>
              <w:rPr>
                <w:rFonts w:hint="eastAsia" w:ascii="仿宋" w:hAnsi="仿宋" w:eastAsia="仿宋"/>
                <w:sz w:val="24"/>
              </w:rPr>
              <w:t>9、至竞选截止时间，在“信用中国”网站（www.creditchina.gov.cn）、中国政府采购网（www.ccgp.gov.cn）网站查询无在三年内的处罚纪录。提供网站截图并加盖公章。</w:t>
            </w:r>
          </w:p>
        </w:tc>
      </w:tr>
      <w:tr w14:paraId="36E9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Pr>
          <w:p w14:paraId="3F7074F4">
            <w:pPr>
              <w:spacing w:line="276" w:lineRule="auto"/>
              <w:rPr>
                <w:rFonts w:ascii="仿宋" w:hAnsi="仿宋" w:eastAsia="仿宋"/>
                <w:sz w:val="24"/>
              </w:rPr>
            </w:pPr>
          </w:p>
        </w:tc>
        <w:tc>
          <w:tcPr>
            <w:tcW w:w="8350" w:type="dxa"/>
          </w:tcPr>
          <w:p w14:paraId="77F8D641">
            <w:pPr>
              <w:spacing w:line="276" w:lineRule="auto"/>
              <w:rPr>
                <w:rFonts w:ascii="仿宋" w:hAnsi="仿宋" w:eastAsia="仿宋"/>
                <w:sz w:val="24"/>
              </w:rPr>
            </w:pPr>
            <w:r>
              <w:rPr>
                <w:rFonts w:hint="eastAsia" w:ascii="仿宋" w:hAnsi="仿宋" w:eastAsia="仿宋"/>
                <w:sz w:val="24"/>
              </w:rPr>
              <w:t>10、单位负责人为同一人或者存在控股、管理关系的不同意向经营方，不得同时参加本项目竞选，须提供承诺书（加盖公章）。</w:t>
            </w:r>
          </w:p>
        </w:tc>
      </w:tr>
      <w:tr w14:paraId="6965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Pr>
          <w:p w14:paraId="05F9A84A">
            <w:pPr>
              <w:spacing w:line="276" w:lineRule="auto"/>
              <w:rPr>
                <w:rFonts w:ascii="仿宋" w:hAnsi="仿宋" w:eastAsia="仿宋"/>
                <w:sz w:val="24"/>
              </w:rPr>
            </w:pPr>
          </w:p>
        </w:tc>
        <w:tc>
          <w:tcPr>
            <w:tcW w:w="8350" w:type="dxa"/>
          </w:tcPr>
          <w:p w14:paraId="1909C1A8">
            <w:pPr>
              <w:spacing w:line="276" w:lineRule="auto"/>
              <w:rPr>
                <w:rFonts w:ascii="仿宋" w:hAnsi="仿宋" w:eastAsia="仿宋"/>
                <w:sz w:val="24"/>
              </w:rPr>
            </w:pPr>
            <w:r>
              <w:rPr>
                <w:rFonts w:hint="eastAsia" w:ascii="仿宋" w:hAnsi="仿宋" w:eastAsia="仿宋"/>
                <w:sz w:val="24"/>
              </w:rPr>
              <w:t>11、本项目不接受联合体报名。不得以挂靠、合作的形式参与本项目，不允许转包或分包，须提供承诺书（加盖公章）。</w:t>
            </w:r>
          </w:p>
        </w:tc>
      </w:tr>
      <w:tr w14:paraId="2DA4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78" w:type="dxa"/>
            <w:vMerge w:val="continue"/>
          </w:tcPr>
          <w:p w14:paraId="739B9765">
            <w:pPr>
              <w:spacing w:line="276" w:lineRule="auto"/>
              <w:rPr>
                <w:rFonts w:ascii="仿宋" w:hAnsi="仿宋" w:eastAsia="仿宋"/>
                <w:sz w:val="24"/>
              </w:rPr>
            </w:pPr>
          </w:p>
        </w:tc>
        <w:tc>
          <w:tcPr>
            <w:tcW w:w="8350" w:type="dxa"/>
          </w:tcPr>
          <w:p w14:paraId="50632A6B">
            <w:pPr>
              <w:spacing w:line="276" w:lineRule="auto"/>
              <w:rPr>
                <w:rFonts w:ascii="仿宋" w:hAnsi="仿宋" w:eastAsia="仿宋"/>
                <w:sz w:val="24"/>
              </w:rPr>
            </w:pPr>
            <w:r>
              <w:rPr>
                <w:rFonts w:hint="eastAsia" w:ascii="仿宋" w:hAnsi="仿宋" w:eastAsia="仿宋"/>
                <w:sz w:val="24"/>
              </w:rPr>
              <w:t>12、符合国家、地方相关法律法规规定的其他条件。</w:t>
            </w:r>
          </w:p>
        </w:tc>
      </w:tr>
      <w:tr w14:paraId="35DB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78" w:type="dxa"/>
            <w:vMerge w:val="restart"/>
            <w:vAlign w:val="center"/>
          </w:tcPr>
          <w:p w14:paraId="33EEAF4A">
            <w:pPr>
              <w:spacing w:line="276" w:lineRule="auto"/>
              <w:jc w:val="center"/>
              <w:rPr>
                <w:rFonts w:ascii="仿宋" w:hAnsi="仿宋" w:eastAsia="仿宋"/>
                <w:sz w:val="24"/>
              </w:rPr>
            </w:pPr>
            <w:r>
              <w:rPr>
                <w:rFonts w:hint="eastAsia" w:ascii="仿宋" w:hAnsi="仿宋" w:eastAsia="仿宋"/>
                <w:sz w:val="24"/>
              </w:rPr>
              <w:t>符合性检查</w:t>
            </w:r>
          </w:p>
        </w:tc>
        <w:tc>
          <w:tcPr>
            <w:tcW w:w="8350" w:type="dxa"/>
            <w:vAlign w:val="center"/>
          </w:tcPr>
          <w:p w14:paraId="23289EBD">
            <w:pPr>
              <w:snapToGrid w:val="0"/>
              <w:spacing w:line="276" w:lineRule="auto"/>
              <w:rPr>
                <w:rFonts w:ascii="仿宋" w:hAnsi="仿宋" w:eastAsia="仿宋" w:cs="Arial"/>
                <w:sz w:val="24"/>
              </w:rPr>
            </w:pPr>
            <w:r>
              <w:rPr>
                <w:rFonts w:ascii="仿宋" w:hAnsi="仿宋" w:eastAsia="仿宋" w:cs="Arial"/>
                <w:sz w:val="24"/>
              </w:rPr>
              <w:t xml:space="preserve">1. </w:t>
            </w:r>
            <w:r>
              <w:rPr>
                <w:rFonts w:hint="eastAsia" w:ascii="仿宋" w:hAnsi="仿宋" w:eastAsia="仿宋" w:cs="Arial"/>
                <w:sz w:val="24"/>
              </w:rPr>
              <w:t>竞选文件</w:t>
            </w:r>
            <w:r>
              <w:rPr>
                <w:rFonts w:ascii="仿宋" w:hAnsi="仿宋" w:eastAsia="仿宋" w:cs="Arial"/>
                <w:sz w:val="24"/>
              </w:rPr>
              <w:t>签署、盖章</w:t>
            </w:r>
            <w:r>
              <w:rPr>
                <w:rFonts w:hint="eastAsia" w:ascii="仿宋" w:hAnsi="仿宋" w:eastAsia="仿宋" w:cs="Arial"/>
                <w:sz w:val="24"/>
              </w:rPr>
              <w:t>满足综合评审方案文件要求</w:t>
            </w:r>
          </w:p>
        </w:tc>
      </w:tr>
      <w:tr w14:paraId="1F08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78" w:type="dxa"/>
            <w:vMerge w:val="continue"/>
          </w:tcPr>
          <w:p w14:paraId="16B9332A">
            <w:pPr>
              <w:spacing w:line="276" w:lineRule="auto"/>
              <w:rPr>
                <w:rFonts w:ascii="仿宋" w:hAnsi="仿宋" w:eastAsia="仿宋"/>
                <w:sz w:val="24"/>
              </w:rPr>
            </w:pPr>
          </w:p>
        </w:tc>
        <w:tc>
          <w:tcPr>
            <w:tcW w:w="8350" w:type="dxa"/>
            <w:vAlign w:val="center"/>
          </w:tcPr>
          <w:p w14:paraId="751A8B90">
            <w:pPr>
              <w:snapToGrid w:val="0"/>
              <w:spacing w:line="276" w:lineRule="auto"/>
              <w:rPr>
                <w:rFonts w:ascii="仿宋" w:hAnsi="仿宋" w:eastAsia="仿宋" w:cs="Arial"/>
                <w:sz w:val="24"/>
              </w:rPr>
            </w:pPr>
            <w:r>
              <w:rPr>
                <w:rFonts w:ascii="仿宋" w:hAnsi="仿宋" w:eastAsia="仿宋" w:cs="Arial"/>
                <w:sz w:val="24"/>
              </w:rPr>
              <w:t xml:space="preserve">2. </w:t>
            </w:r>
            <w:r>
              <w:rPr>
                <w:rFonts w:hint="eastAsia" w:ascii="仿宋" w:hAnsi="仿宋" w:eastAsia="仿宋" w:cs="Arial"/>
                <w:sz w:val="24"/>
              </w:rPr>
              <w:t>竞选文件</w:t>
            </w:r>
            <w:r>
              <w:rPr>
                <w:rFonts w:ascii="仿宋" w:hAnsi="仿宋" w:eastAsia="仿宋" w:cs="Arial"/>
                <w:sz w:val="24"/>
              </w:rPr>
              <w:t>组成齐全完整</w:t>
            </w:r>
          </w:p>
        </w:tc>
      </w:tr>
      <w:tr w14:paraId="7082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78" w:type="dxa"/>
            <w:vMerge w:val="continue"/>
          </w:tcPr>
          <w:p w14:paraId="431DDFEF">
            <w:pPr>
              <w:spacing w:line="276" w:lineRule="auto"/>
              <w:rPr>
                <w:rFonts w:ascii="仿宋" w:hAnsi="仿宋" w:eastAsia="仿宋"/>
                <w:sz w:val="24"/>
              </w:rPr>
            </w:pPr>
          </w:p>
        </w:tc>
        <w:tc>
          <w:tcPr>
            <w:tcW w:w="8350" w:type="dxa"/>
            <w:vAlign w:val="center"/>
          </w:tcPr>
          <w:p w14:paraId="09501FD8">
            <w:pPr>
              <w:snapToGrid w:val="0"/>
              <w:spacing w:line="276" w:lineRule="auto"/>
              <w:rPr>
                <w:rFonts w:ascii="仿宋" w:hAnsi="仿宋" w:eastAsia="仿宋" w:cs="Arial"/>
                <w:sz w:val="24"/>
              </w:rPr>
            </w:pPr>
            <w:r>
              <w:rPr>
                <w:rFonts w:ascii="仿宋" w:hAnsi="仿宋" w:eastAsia="仿宋" w:cs="Arial"/>
                <w:sz w:val="24"/>
              </w:rPr>
              <w:t xml:space="preserve">3. </w:t>
            </w:r>
            <w:r>
              <w:rPr>
                <w:rFonts w:hint="eastAsia" w:ascii="仿宋" w:hAnsi="仿宋" w:eastAsia="仿宋" w:cs="Arial"/>
                <w:sz w:val="24"/>
              </w:rPr>
              <w:t>竞选文件</w:t>
            </w:r>
            <w:r>
              <w:rPr>
                <w:rFonts w:ascii="仿宋" w:hAnsi="仿宋" w:eastAsia="仿宋" w:cs="Arial"/>
                <w:sz w:val="24"/>
              </w:rPr>
              <w:t>有效期满足</w:t>
            </w:r>
            <w:r>
              <w:rPr>
                <w:rFonts w:hint="eastAsia" w:ascii="仿宋" w:hAnsi="仿宋" w:eastAsia="仿宋" w:cs="Arial"/>
                <w:sz w:val="24"/>
              </w:rPr>
              <w:t>综合评审方案文件</w:t>
            </w:r>
            <w:r>
              <w:rPr>
                <w:rFonts w:ascii="仿宋" w:hAnsi="仿宋" w:eastAsia="仿宋" w:cs="Arial"/>
                <w:sz w:val="24"/>
              </w:rPr>
              <w:t>要求</w:t>
            </w:r>
          </w:p>
        </w:tc>
      </w:tr>
      <w:tr w14:paraId="3A91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78" w:type="dxa"/>
            <w:vMerge w:val="continue"/>
          </w:tcPr>
          <w:p w14:paraId="6523A0B7">
            <w:pPr>
              <w:spacing w:line="276" w:lineRule="auto"/>
              <w:rPr>
                <w:rFonts w:ascii="仿宋" w:hAnsi="仿宋" w:eastAsia="仿宋"/>
                <w:sz w:val="24"/>
              </w:rPr>
            </w:pPr>
          </w:p>
        </w:tc>
        <w:tc>
          <w:tcPr>
            <w:tcW w:w="8350" w:type="dxa"/>
            <w:vAlign w:val="center"/>
          </w:tcPr>
          <w:p w14:paraId="547102B6">
            <w:pPr>
              <w:snapToGrid w:val="0"/>
              <w:spacing w:line="276" w:lineRule="auto"/>
              <w:rPr>
                <w:rFonts w:ascii="仿宋" w:hAnsi="仿宋" w:eastAsia="仿宋" w:cs="Arial"/>
                <w:sz w:val="24"/>
              </w:rPr>
            </w:pPr>
            <w:r>
              <w:rPr>
                <w:rFonts w:ascii="仿宋" w:hAnsi="仿宋" w:eastAsia="仿宋" w:cs="Arial"/>
                <w:sz w:val="24"/>
              </w:rPr>
              <w:t xml:space="preserve">4. </w:t>
            </w:r>
            <w:r>
              <w:rPr>
                <w:rFonts w:hint="eastAsia" w:ascii="仿宋" w:hAnsi="仿宋" w:eastAsia="仿宋" w:cs="Arial"/>
                <w:sz w:val="24"/>
              </w:rPr>
              <w:t>保证金</w:t>
            </w:r>
            <w:r>
              <w:rPr>
                <w:rFonts w:ascii="仿宋" w:hAnsi="仿宋" w:eastAsia="仿宋" w:cs="Arial"/>
                <w:sz w:val="24"/>
              </w:rPr>
              <w:t>满足</w:t>
            </w:r>
            <w:r>
              <w:rPr>
                <w:rFonts w:hint="eastAsia" w:ascii="仿宋" w:hAnsi="仿宋" w:eastAsia="仿宋" w:cs="Arial"/>
                <w:sz w:val="24"/>
              </w:rPr>
              <w:t>综合评审方案文件</w:t>
            </w:r>
            <w:r>
              <w:rPr>
                <w:rFonts w:ascii="仿宋" w:hAnsi="仿宋" w:eastAsia="仿宋" w:cs="Arial"/>
                <w:sz w:val="24"/>
              </w:rPr>
              <w:t>要求</w:t>
            </w:r>
          </w:p>
        </w:tc>
      </w:tr>
    </w:tbl>
    <w:p w14:paraId="4B565DFB">
      <w:pPr>
        <w:spacing w:line="276" w:lineRule="auto"/>
        <w:jc w:val="left"/>
        <w:rPr>
          <w:rFonts w:ascii="仿宋" w:hAnsi="仿宋" w:eastAsia="仿宋"/>
          <w:sz w:val="24"/>
        </w:rPr>
      </w:pPr>
      <w:r>
        <w:rPr>
          <w:rFonts w:hint="eastAsia" w:ascii="仿宋" w:hAnsi="仿宋" w:eastAsia="仿宋"/>
          <w:sz w:val="24"/>
        </w:rPr>
        <w:t>注:  1.本表中所需的各项承诺书，意向经营方须逐项提供承诺书并加盖公章。</w:t>
      </w:r>
    </w:p>
    <w:p w14:paraId="36B21B0C">
      <w:pPr>
        <w:spacing w:line="276" w:lineRule="auto"/>
        <w:ind w:firstLine="480" w:firstLineChars="200"/>
        <w:jc w:val="left"/>
        <w:rPr>
          <w:rFonts w:ascii="仿宋" w:hAnsi="仿宋" w:eastAsia="仿宋"/>
          <w:sz w:val="24"/>
        </w:rPr>
      </w:pPr>
      <w:r>
        <w:rPr>
          <w:rFonts w:hint="eastAsia" w:ascii="仿宋" w:hAnsi="仿宋" w:eastAsia="仿宋"/>
          <w:sz w:val="24"/>
        </w:rPr>
        <w:t>2.资格性审</w:t>
      </w:r>
      <w:r>
        <w:rPr>
          <w:rFonts w:hint="eastAsia" w:ascii="仿宋" w:hAnsi="仿宋" w:eastAsia="仿宋"/>
          <w:sz w:val="24"/>
          <w:lang w:val="en-US" w:eastAsia="zh-CN"/>
        </w:rPr>
        <w:t>查</w:t>
      </w:r>
      <w:r>
        <w:rPr>
          <w:rFonts w:hint="eastAsia" w:ascii="仿宋" w:hAnsi="仿宋" w:eastAsia="仿宋"/>
          <w:sz w:val="24"/>
        </w:rPr>
        <w:t>和符合性审</w:t>
      </w:r>
      <w:r>
        <w:rPr>
          <w:rFonts w:hint="eastAsia" w:ascii="仿宋" w:hAnsi="仿宋" w:eastAsia="仿宋"/>
          <w:sz w:val="24"/>
          <w:lang w:val="en-US" w:eastAsia="zh-CN"/>
        </w:rPr>
        <w:t>查</w:t>
      </w:r>
      <w:r>
        <w:rPr>
          <w:rFonts w:hint="eastAsia" w:ascii="仿宋" w:hAnsi="仿宋" w:eastAsia="仿宋"/>
          <w:sz w:val="24"/>
        </w:rPr>
        <w:t>项目有一项不符合即为审</w:t>
      </w:r>
      <w:r>
        <w:rPr>
          <w:rFonts w:hint="eastAsia" w:ascii="仿宋" w:hAnsi="仿宋" w:eastAsia="仿宋"/>
          <w:sz w:val="24"/>
          <w:lang w:val="en-US" w:eastAsia="zh-CN"/>
        </w:rPr>
        <w:t>查</w:t>
      </w:r>
      <w:r>
        <w:rPr>
          <w:rFonts w:hint="eastAsia" w:ascii="仿宋" w:hAnsi="仿宋" w:eastAsia="仿宋"/>
          <w:sz w:val="24"/>
        </w:rPr>
        <w:t>不合格。</w:t>
      </w:r>
    </w:p>
    <w:p w14:paraId="76A6885C">
      <w:pPr>
        <w:spacing w:line="276" w:lineRule="auto"/>
        <w:ind w:firstLine="480" w:firstLineChars="200"/>
        <w:jc w:val="left"/>
        <w:rPr>
          <w:rFonts w:ascii="仿宋" w:hAnsi="仿宋" w:eastAsia="仿宋"/>
          <w:sz w:val="24"/>
        </w:rPr>
      </w:pPr>
      <w:r>
        <w:rPr>
          <w:rFonts w:hint="eastAsia" w:ascii="仿宋" w:hAnsi="仿宋" w:eastAsia="仿宋"/>
          <w:sz w:val="24"/>
        </w:rPr>
        <w:t>3.意向经营方提供的证明资料复印件在综合评审方案文件要求原件现场备查的或出现模糊不清的或出现明显缺漏情况评委会认为不能确认内容的情况，意向</w:t>
      </w:r>
      <w:bookmarkStart w:id="59" w:name="_GoBack"/>
      <w:bookmarkEnd w:id="59"/>
      <w:r>
        <w:rPr>
          <w:rFonts w:hint="eastAsia" w:ascii="仿宋" w:hAnsi="仿宋" w:eastAsia="仿宋"/>
          <w:sz w:val="24"/>
        </w:rPr>
        <w:t>经营方应在评委会提出现场核对原件的要求起30分钟内提交原件，如出现不能提供原件核对的或复印件与原件不符的情况，该资料将视作无效资料处理。</w:t>
      </w:r>
    </w:p>
    <w:p w14:paraId="4173DCFB">
      <w:pPr>
        <w:spacing w:line="276" w:lineRule="auto"/>
        <w:ind w:firstLine="480" w:firstLineChars="200"/>
        <w:jc w:val="left"/>
        <w:rPr>
          <w:rFonts w:ascii="仿宋" w:hAnsi="仿宋" w:eastAsia="仿宋"/>
          <w:sz w:val="24"/>
        </w:rPr>
        <w:sectPr>
          <w:headerReference r:id="rId3" w:type="default"/>
          <w:footerReference r:id="rId4" w:type="default"/>
          <w:pgSz w:w="11906" w:h="16838"/>
          <w:pgMar w:top="1440" w:right="1080" w:bottom="1440" w:left="1080" w:header="851" w:footer="992" w:gutter="0"/>
          <w:pgNumType w:start="0"/>
          <w:cols w:space="720" w:num="1"/>
          <w:docGrid w:type="lines" w:linePitch="316" w:charSpace="0"/>
        </w:sectPr>
      </w:pPr>
      <w:r>
        <w:rPr>
          <w:rFonts w:hint="eastAsia" w:ascii="仿宋" w:hAnsi="仿宋" w:eastAsia="仿宋"/>
          <w:sz w:val="24"/>
        </w:rPr>
        <w:t>4.合格的以“</w:t>
      </w:r>
      <w:r>
        <w:rPr>
          <w:rFonts w:ascii="仿宋" w:hAnsi="仿宋" w:eastAsia="仿宋" w:cs="Arial"/>
          <w:sz w:val="24"/>
        </w:rPr>
        <w:t>√</w:t>
      </w:r>
      <w:r>
        <w:rPr>
          <w:rFonts w:hint="eastAsia" w:ascii="仿宋" w:hAnsi="仿宋" w:eastAsia="仿宋"/>
          <w:sz w:val="24"/>
        </w:rPr>
        <w:t>”表示，不合格以“x”表示并注明原因。</w:t>
      </w:r>
    </w:p>
    <w:p w14:paraId="611C9E2B">
      <w:pPr>
        <w:spacing w:line="276" w:lineRule="auto"/>
        <w:rPr>
          <w:rFonts w:ascii="仿宋" w:hAnsi="仿宋" w:eastAsia="仿宋" w:cs="Verdana"/>
          <w:sz w:val="24"/>
          <w:shd w:val="clear" w:color="auto" w:fill="FFFFFF"/>
        </w:rPr>
      </w:pPr>
      <w:r>
        <w:rPr>
          <w:rFonts w:hint="eastAsia" w:ascii="仿宋" w:hAnsi="仿宋" w:eastAsia="仿宋"/>
          <w:sz w:val="24"/>
        </w:rPr>
        <w:t>附表2：</w:t>
      </w:r>
      <w:r>
        <w:rPr>
          <w:rFonts w:hint="eastAsia" w:ascii="仿宋" w:hAnsi="仿宋" w:eastAsia="仿宋" w:cs="宋体"/>
          <w:sz w:val="24"/>
          <w:shd w:val="clear" w:color="auto" w:fill="FFFFFF"/>
        </w:rPr>
        <w:t>详细评审标准</w:t>
      </w:r>
      <w:r>
        <w:rPr>
          <w:rFonts w:hint="eastAsia" w:ascii="仿宋" w:hAnsi="仿宋" w:eastAsia="仿宋" w:cs="Verdana"/>
          <w:sz w:val="24"/>
          <w:shd w:val="clear" w:color="auto" w:fill="FFFFFF"/>
        </w:rPr>
        <w:t>（</w:t>
      </w:r>
      <w:r>
        <w:rPr>
          <w:rFonts w:hint="eastAsia" w:ascii="仿宋" w:hAnsi="仿宋" w:eastAsia="仿宋" w:cs="宋体"/>
          <w:sz w:val="24"/>
          <w:shd w:val="clear" w:color="auto" w:fill="FFFFFF"/>
        </w:rPr>
        <w:t>综合评分采用百分制，每一</w:t>
      </w:r>
      <w:r>
        <w:rPr>
          <w:rFonts w:hint="eastAsia" w:ascii="仿宋" w:hAnsi="仿宋" w:eastAsia="仿宋" w:cs="Verdana"/>
          <w:sz w:val="24"/>
          <w:shd w:val="clear" w:color="auto" w:fill="FFFFFF"/>
        </w:rPr>
        <w:t>意向经营方</w:t>
      </w:r>
      <w:r>
        <w:rPr>
          <w:rFonts w:hint="eastAsia" w:ascii="仿宋" w:hAnsi="仿宋" w:eastAsia="仿宋" w:cs="宋体"/>
          <w:sz w:val="24"/>
          <w:shd w:val="clear" w:color="auto" w:fill="FFFFFF"/>
        </w:rPr>
        <w:t>的最终得分为所有评委给其评分的算术平均值</w:t>
      </w:r>
      <w:r>
        <w:rPr>
          <w:rFonts w:hint="eastAsia" w:ascii="仿宋" w:hAnsi="仿宋" w:eastAsia="仿宋" w:cs="Verdana"/>
          <w:sz w:val="24"/>
          <w:shd w:val="clear" w:color="auto" w:fill="FFFFFF"/>
        </w:rPr>
        <w:t>，数值保留小数点后两位</w:t>
      </w:r>
      <w:r>
        <w:rPr>
          <w:rFonts w:hint="eastAsia" w:ascii="仿宋" w:hAnsi="仿宋" w:eastAsia="仿宋" w:cs="宋体"/>
          <w:sz w:val="24"/>
          <w:shd w:val="clear" w:color="auto" w:fill="FFFFFF"/>
        </w:rPr>
        <w:t>。</w:t>
      </w:r>
      <w:r>
        <w:rPr>
          <w:rFonts w:hint="eastAsia" w:ascii="仿宋" w:hAnsi="仿宋" w:eastAsia="仿宋" w:cs="Verdana"/>
          <w:sz w:val="24"/>
          <w:shd w:val="clear" w:color="auto" w:fill="FFFFFF"/>
        </w:rPr>
        <w:t>）</w:t>
      </w:r>
    </w:p>
    <w:p w14:paraId="065CF85F">
      <w:pPr>
        <w:spacing w:line="276" w:lineRule="auto"/>
        <w:rPr>
          <w:rFonts w:ascii="仿宋" w:hAnsi="仿宋" w:eastAsia="仿宋" w:cs="Verdana"/>
          <w:color w:val="000000" w:themeColor="text1"/>
          <w:sz w:val="24"/>
          <w:shd w:val="clear" w:color="auto" w:fill="FFFFFF"/>
        </w:rPr>
      </w:pPr>
      <w:r>
        <w:rPr>
          <w:rFonts w:hint="eastAsia" w:ascii="仿宋" w:hAnsi="仿宋" w:eastAsia="仿宋" w:cs="宋体"/>
          <w:sz w:val="24"/>
          <w:shd w:val="clear" w:color="auto" w:fill="FFFFFF"/>
        </w:rPr>
        <w:t>技术标（</w:t>
      </w:r>
      <w:r>
        <w:rPr>
          <w:rFonts w:hint="eastAsia" w:ascii="仿宋" w:hAnsi="仿宋" w:eastAsia="仿宋" w:cs="Verdana"/>
          <w:sz w:val="24"/>
          <w:shd w:val="clear" w:color="auto" w:fill="FFFFFF"/>
        </w:rPr>
        <w:t>A</w:t>
      </w:r>
      <w:r>
        <w:rPr>
          <w:rFonts w:hint="eastAsia" w:ascii="仿宋" w:hAnsi="仿宋" w:eastAsia="仿宋" w:cs="宋体"/>
          <w:sz w:val="24"/>
          <w:shd w:val="clear" w:color="auto" w:fill="FFFFFF"/>
        </w:rPr>
        <w:t>）</w:t>
      </w:r>
      <w:r>
        <w:rPr>
          <w:rFonts w:hint="eastAsia" w:ascii="仿宋" w:hAnsi="仿宋" w:eastAsia="仿宋" w:cs="宋体"/>
          <w:color w:val="000000" w:themeColor="text1"/>
          <w:sz w:val="24"/>
          <w:shd w:val="clear" w:color="auto" w:fill="FFFFFF"/>
        </w:rPr>
        <w:t>：</w:t>
      </w:r>
      <w:r>
        <w:rPr>
          <w:rFonts w:hint="eastAsia" w:ascii="仿宋" w:hAnsi="仿宋" w:eastAsia="仿宋" w:cs="Verdana"/>
          <w:color w:val="000000" w:themeColor="text1"/>
          <w:sz w:val="24"/>
          <w:shd w:val="clear" w:color="auto" w:fill="FFFFFF"/>
        </w:rPr>
        <w:t>45分</w:t>
      </w:r>
    </w:p>
    <w:tbl>
      <w:tblPr>
        <w:tblStyle w:val="15"/>
        <w:tblW w:w="147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773"/>
        <w:gridCol w:w="11169"/>
        <w:gridCol w:w="921"/>
      </w:tblGrid>
      <w:tr w14:paraId="5551A8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51" w:type="dxa"/>
            <w:noWrap/>
            <w:vAlign w:val="center"/>
          </w:tcPr>
          <w:p w14:paraId="5C5FD1F7">
            <w:pPr>
              <w:spacing w:line="276" w:lineRule="auto"/>
              <w:jc w:val="center"/>
              <w:rPr>
                <w:rFonts w:ascii="仿宋" w:hAnsi="仿宋" w:eastAsia="仿宋"/>
                <w:sz w:val="24"/>
              </w:rPr>
            </w:pPr>
            <w:r>
              <w:rPr>
                <w:rFonts w:hint="eastAsia" w:ascii="仿宋" w:hAnsi="仿宋" w:eastAsia="仿宋"/>
                <w:sz w:val="24"/>
              </w:rPr>
              <w:t>序号</w:t>
            </w:r>
          </w:p>
        </w:tc>
        <w:tc>
          <w:tcPr>
            <w:tcW w:w="1773" w:type="dxa"/>
            <w:tcBorders>
              <w:bottom w:val="single" w:color="auto" w:sz="4" w:space="0"/>
            </w:tcBorders>
            <w:noWrap/>
            <w:vAlign w:val="center"/>
          </w:tcPr>
          <w:p w14:paraId="6405FFE8">
            <w:pPr>
              <w:spacing w:line="276" w:lineRule="auto"/>
              <w:jc w:val="center"/>
              <w:rPr>
                <w:rFonts w:ascii="仿宋" w:hAnsi="仿宋" w:eastAsia="仿宋"/>
                <w:sz w:val="24"/>
              </w:rPr>
            </w:pPr>
            <w:r>
              <w:rPr>
                <w:rFonts w:hint="eastAsia" w:ascii="仿宋" w:hAnsi="仿宋" w:eastAsia="仿宋"/>
                <w:sz w:val="24"/>
              </w:rPr>
              <w:t>评审项</w:t>
            </w:r>
          </w:p>
        </w:tc>
        <w:tc>
          <w:tcPr>
            <w:tcW w:w="11169" w:type="dxa"/>
            <w:noWrap/>
            <w:vAlign w:val="center"/>
          </w:tcPr>
          <w:p w14:paraId="3ACBF636">
            <w:pPr>
              <w:spacing w:line="276" w:lineRule="auto"/>
              <w:jc w:val="center"/>
              <w:rPr>
                <w:rFonts w:ascii="仿宋" w:hAnsi="仿宋" w:eastAsia="仿宋"/>
                <w:sz w:val="24"/>
              </w:rPr>
            </w:pPr>
            <w:r>
              <w:rPr>
                <w:rFonts w:hint="eastAsia" w:ascii="仿宋" w:hAnsi="仿宋" w:eastAsia="仿宋"/>
                <w:sz w:val="24"/>
              </w:rPr>
              <w:t>评价标准</w:t>
            </w:r>
          </w:p>
        </w:tc>
        <w:tc>
          <w:tcPr>
            <w:tcW w:w="921" w:type="dxa"/>
            <w:noWrap/>
            <w:vAlign w:val="center"/>
          </w:tcPr>
          <w:p w14:paraId="5A5AD244">
            <w:pPr>
              <w:spacing w:line="276" w:lineRule="auto"/>
              <w:jc w:val="center"/>
              <w:rPr>
                <w:rFonts w:ascii="仿宋" w:hAnsi="仿宋" w:eastAsia="仿宋"/>
                <w:sz w:val="24"/>
              </w:rPr>
            </w:pPr>
            <w:r>
              <w:rPr>
                <w:rFonts w:hint="eastAsia" w:ascii="仿宋" w:hAnsi="仿宋" w:eastAsia="仿宋"/>
                <w:sz w:val="24"/>
              </w:rPr>
              <w:t>分值</w:t>
            </w:r>
          </w:p>
        </w:tc>
      </w:tr>
      <w:tr w14:paraId="05705E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6" w:hRule="atLeast"/>
          <w:jc w:val="center"/>
        </w:trPr>
        <w:tc>
          <w:tcPr>
            <w:tcW w:w="851" w:type="dxa"/>
            <w:vMerge w:val="restart"/>
            <w:tcBorders>
              <w:top w:val="single" w:color="auto" w:sz="4" w:space="0"/>
            </w:tcBorders>
            <w:noWrap/>
            <w:vAlign w:val="center"/>
          </w:tcPr>
          <w:p w14:paraId="4E5749AD">
            <w:pPr>
              <w:spacing w:line="276" w:lineRule="auto"/>
              <w:rPr>
                <w:rFonts w:ascii="仿宋" w:hAnsi="仿宋" w:eastAsia="仿宋"/>
                <w:sz w:val="24"/>
              </w:rPr>
            </w:pPr>
            <w:r>
              <w:rPr>
                <w:rFonts w:ascii="仿宋" w:hAnsi="仿宋" w:eastAsia="仿宋"/>
                <w:sz w:val="24"/>
              </w:rPr>
              <w:t>1</w:t>
            </w:r>
          </w:p>
        </w:tc>
        <w:tc>
          <w:tcPr>
            <w:tcW w:w="1773" w:type="dxa"/>
            <w:vMerge w:val="restart"/>
            <w:tcBorders>
              <w:top w:val="single" w:color="auto" w:sz="4" w:space="0"/>
            </w:tcBorders>
            <w:noWrap/>
            <w:vAlign w:val="center"/>
          </w:tcPr>
          <w:p w14:paraId="242E98B8">
            <w:pPr>
              <w:jc w:val="center"/>
              <w:rPr>
                <w:rFonts w:ascii="仿宋" w:hAnsi="仿宋" w:eastAsia="仿宋"/>
                <w:sz w:val="24"/>
              </w:rPr>
            </w:pPr>
            <w:r>
              <w:rPr>
                <w:rFonts w:hint="eastAsia" w:ascii="仿宋" w:hAnsi="仿宋" w:eastAsia="仿宋"/>
                <w:sz w:val="24"/>
              </w:rPr>
              <w:t>企业业绩</w:t>
            </w:r>
          </w:p>
          <w:p w14:paraId="24181744">
            <w:pPr>
              <w:jc w:val="center"/>
              <w:rPr>
                <w:rFonts w:ascii="仿宋" w:hAnsi="仿宋" w:eastAsia="仿宋"/>
                <w:sz w:val="24"/>
              </w:rPr>
            </w:pPr>
            <w:r>
              <w:rPr>
                <w:rFonts w:hint="eastAsia" w:ascii="仿宋" w:hAnsi="仿宋" w:eastAsia="仿宋"/>
                <w:sz w:val="24"/>
              </w:rPr>
              <w:t>（8分）</w:t>
            </w:r>
          </w:p>
          <w:p w14:paraId="155DB6EA">
            <w:pPr>
              <w:jc w:val="center"/>
              <w:rPr>
                <w:rFonts w:ascii="仿宋" w:hAnsi="仿宋" w:eastAsia="仿宋"/>
                <w:sz w:val="24"/>
              </w:rPr>
            </w:pPr>
          </w:p>
        </w:tc>
        <w:tc>
          <w:tcPr>
            <w:tcW w:w="11169" w:type="dxa"/>
            <w:tcBorders>
              <w:bottom w:val="single" w:color="auto" w:sz="4" w:space="0"/>
            </w:tcBorders>
            <w:noWrap/>
            <w:vAlign w:val="center"/>
          </w:tcPr>
          <w:p w14:paraId="04E90506">
            <w:pPr>
              <w:rPr>
                <w:rFonts w:ascii="仿宋" w:hAnsi="仿宋" w:eastAsia="仿宋"/>
                <w:sz w:val="24"/>
              </w:rPr>
            </w:pPr>
            <w:r>
              <w:rPr>
                <w:rFonts w:ascii="仿宋" w:hAnsi="仿宋" w:eastAsia="仿宋"/>
                <w:sz w:val="24"/>
              </w:rPr>
              <w:t>1.</w:t>
            </w:r>
            <w:r>
              <w:rPr>
                <w:rFonts w:hint="eastAsia" w:ascii="仿宋" w:hAnsi="仿宋" w:eastAsia="仿宋"/>
                <w:sz w:val="24"/>
              </w:rPr>
              <w:t>2019年1月1日以后签订的，意向经营方承担单个合同面积达800㎡及以上或一次性就餐人数达500人以上的大（中）专、本科院校及园区或机关企事业单位餐饮服务的，每个案例2分，最高4分。</w:t>
            </w:r>
          </w:p>
          <w:p w14:paraId="622B2B93">
            <w:pPr>
              <w:rPr>
                <w:rFonts w:ascii="仿宋" w:hAnsi="仿宋" w:eastAsia="仿宋"/>
                <w:sz w:val="24"/>
              </w:rPr>
            </w:pPr>
            <w:r>
              <w:rPr>
                <w:rFonts w:hint="eastAsia" w:ascii="仿宋" w:hAnsi="仿宋" w:eastAsia="仿宋"/>
                <w:sz w:val="24"/>
              </w:rPr>
              <w:t>注：同一单位不重复得分。面积或就餐人数以合同中体现的或甲方出具的书面证明为准。（提供合同复印件或甲方书面证明复印件）</w:t>
            </w:r>
          </w:p>
        </w:tc>
        <w:tc>
          <w:tcPr>
            <w:tcW w:w="921" w:type="dxa"/>
            <w:tcBorders>
              <w:bottom w:val="single" w:color="auto" w:sz="4" w:space="0"/>
            </w:tcBorders>
            <w:noWrap/>
            <w:vAlign w:val="center"/>
          </w:tcPr>
          <w:p w14:paraId="645D71FA">
            <w:pPr>
              <w:spacing w:line="276" w:lineRule="auto"/>
              <w:rPr>
                <w:rFonts w:ascii="仿宋" w:hAnsi="仿宋" w:eastAsia="仿宋"/>
                <w:sz w:val="24"/>
              </w:rPr>
            </w:pPr>
            <w:r>
              <w:rPr>
                <w:rFonts w:hint="eastAsia" w:ascii="仿宋" w:hAnsi="仿宋" w:eastAsia="仿宋"/>
                <w:sz w:val="24"/>
              </w:rPr>
              <w:t>4分</w:t>
            </w:r>
          </w:p>
        </w:tc>
      </w:tr>
      <w:tr w14:paraId="784349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851" w:type="dxa"/>
            <w:vMerge w:val="continue"/>
            <w:tcBorders>
              <w:top w:val="single" w:color="auto" w:sz="4" w:space="0"/>
            </w:tcBorders>
            <w:noWrap/>
            <w:vAlign w:val="center"/>
          </w:tcPr>
          <w:p w14:paraId="0F87E993">
            <w:pPr>
              <w:spacing w:line="276" w:lineRule="auto"/>
              <w:rPr>
                <w:rFonts w:ascii="仿宋" w:hAnsi="仿宋" w:eastAsia="仿宋"/>
                <w:sz w:val="24"/>
              </w:rPr>
            </w:pPr>
          </w:p>
        </w:tc>
        <w:tc>
          <w:tcPr>
            <w:tcW w:w="1773" w:type="dxa"/>
            <w:vMerge w:val="continue"/>
            <w:tcBorders>
              <w:top w:val="single" w:color="auto" w:sz="4" w:space="0"/>
            </w:tcBorders>
            <w:noWrap/>
            <w:vAlign w:val="center"/>
          </w:tcPr>
          <w:p w14:paraId="4341176C">
            <w:pPr>
              <w:jc w:val="center"/>
              <w:rPr>
                <w:rFonts w:ascii="仿宋" w:hAnsi="仿宋" w:eastAsia="仿宋"/>
                <w:sz w:val="24"/>
              </w:rPr>
            </w:pPr>
          </w:p>
        </w:tc>
        <w:tc>
          <w:tcPr>
            <w:tcW w:w="11169" w:type="dxa"/>
            <w:tcBorders>
              <w:top w:val="single" w:color="auto" w:sz="4" w:space="0"/>
            </w:tcBorders>
            <w:noWrap/>
            <w:vAlign w:val="center"/>
          </w:tcPr>
          <w:p w14:paraId="6420A72D">
            <w:pPr>
              <w:rPr>
                <w:rFonts w:ascii="仿宋" w:hAnsi="仿宋" w:eastAsia="仿宋"/>
                <w:strike/>
                <w:sz w:val="24"/>
              </w:rPr>
            </w:pPr>
            <w:r>
              <w:rPr>
                <w:rFonts w:hint="eastAsia" w:ascii="仿宋" w:hAnsi="仿宋" w:eastAsia="仿宋"/>
                <w:sz w:val="24"/>
              </w:rPr>
              <w:t>2.以上案例由甲方对意向经营方在承租服务期间评价为优秀的证明材料，每有一个2分，最高4分。（提供甲方书面证明复印件）</w:t>
            </w:r>
          </w:p>
        </w:tc>
        <w:tc>
          <w:tcPr>
            <w:tcW w:w="921" w:type="dxa"/>
            <w:tcBorders>
              <w:top w:val="single" w:color="auto" w:sz="4" w:space="0"/>
            </w:tcBorders>
            <w:noWrap/>
            <w:vAlign w:val="center"/>
          </w:tcPr>
          <w:p w14:paraId="128D66FC">
            <w:pPr>
              <w:spacing w:line="276" w:lineRule="auto"/>
              <w:rPr>
                <w:rFonts w:ascii="仿宋" w:hAnsi="仿宋" w:eastAsia="仿宋"/>
                <w:strike/>
                <w:sz w:val="24"/>
              </w:rPr>
            </w:pPr>
            <w:r>
              <w:rPr>
                <w:rFonts w:hint="eastAsia" w:ascii="仿宋" w:hAnsi="仿宋" w:eastAsia="仿宋"/>
                <w:sz w:val="24"/>
              </w:rPr>
              <w:t>4分</w:t>
            </w:r>
          </w:p>
        </w:tc>
      </w:tr>
      <w:tr w14:paraId="152620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851" w:type="dxa"/>
            <w:tcBorders>
              <w:top w:val="single" w:color="auto" w:sz="4" w:space="0"/>
            </w:tcBorders>
            <w:noWrap/>
            <w:vAlign w:val="center"/>
          </w:tcPr>
          <w:p w14:paraId="023B591F">
            <w:pPr>
              <w:spacing w:line="276" w:lineRule="auto"/>
              <w:rPr>
                <w:rFonts w:ascii="仿宋" w:hAnsi="仿宋" w:eastAsia="仿宋"/>
                <w:sz w:val="24"/>
              </w:rPr>
            </w:pPr>
            <w:r>
              <w:rPr>
                <w:rFonts w:hint="eastAsia" w:ascii="仿宋" w:hAnsi="仿宋" w:eastAsia="仿宋"/>
                <w:sz w:val="24"/>
              </w:rPr>
              <w:t>2</w:t>
            </w:r>
          </w:p>
        </w:tc>
        <w:tc>
          <w:tcPr>
            <w:tcW w:w="1773" w:type="dxa"/>
            <w:tcBorders>
              <w:top w:val="single" w:color="auto" w:sz="4" w:space="0"/>
            </w:tcBorders>
            <w:noWrap/>
            <w:vAlign w:val="center"/>
          </w:tcPr>
          <w:p w14:paraId="640247DB">
            <w:pPr>
              <w:jc w:val="center"/>
              <w:rPr>
                <w:rFonts w:ascii="仿宋" w:hAnsi="仿宋" w:eastAsia="仿宋"/>
                <w:sz w:val="24"/>
              </w:rPr>
            </w:pPr>
            <w:r>
              <w:rPr>
                <w:rFonts w:ascii="仿宋" w:hAnsi="仿宋" w:eastAsia="仿宋"/>
                <w:sz w:val="24"/>
              </w:rPr>
              <w:t>企业荣誉</w:t>
            </w:r>
          </w:p>
          <w:p w14:paraId="79ADD605">
            <w:pPr>
              <w:jc w:val="center"/>
              <w:rPr>
                <w:rFonts w:ascii="仿宋" w:hAnsi="仿宋" w:eastAsia="仿宋"/>
                <w:sz w:val="24"/>
              </w:rPr>
            </w:pPr>
            <w:r>
              <w:rPr>
                <w:rFonts w:hint="eastAsia" w:ascii="仿宋" w:hAnsi="仿宋" w:eastAsia="仿宋"/>
                <w:sz w:val="24"/>
              </w:rPr>
              <w:t>（2分）</w:t>
            </w:r>
          </w:p>
        </w:tc>
        <w:tc>
          <w:tcPr>
            <w:tcW w:w="11169" w:type="dxa"/>
            <w:tcBorders>
              <w:top w:val="single" w:color="auto" w:sz="4" w:space="0"/>
            </w:tcBorders>
            <w:noWrap/>
            <w:vAlign w:val="center"/>
          </w:tcPr>
          <w:p w14:paraId="4325B5F4">
            <w:pPr>
              <w:rPr>
                <w:rFonts w:ascii="仿宋" w:hAnsi="仿宋" w:eastAsia="仿宋"/>
                <w:sz w:val="24"/>
              </w:rPr>
            </w:pPr>
            <w:r>
              <w:rPr>
                <w:rFonts w:hint="eastAsia" w:ascii="仿宋" w:hAnsi="仿宋" w:eastAsia="仿宋"/>
                <w:sz w:val="24"/>
              </w:rPr>
              <w:t>1.2019年1月1日以来，意向经营方获得政府主管部门表彰或省级以上餐饮服务行业相关荣誉称号的，每项得1分。最高2分。（提供获奖证书复印件）</w:t>
            </w:r>
          </w:p>
        </w:tc>
        <w:tc>
          <w:tcPr>
            <w:tcW w:w="921" w:type="dxa"/>
            <w:tcBorders>
              <w:top w:val="single" w:color="auto" w:sz="4" w:space="0"/>
            </w:tcBorders>
            <w:noWrap/>
            <w:vAlign w:val="center"/>
          </w:tcPr>
          <w:p w14:paraId="03AA8C67">
            <w:pPr>
              <w:spacing w:line="276" w:lineRule="auto"/>
              <w:rPr>
                <w:rFonts w:ascii="仿宋" w:hAnsi="仿宋" w:eastAsia="仿宋"/>
                <w:sz w:val="24"/>
              </w:rPr>
            </w:pPr>
            <w:r>
              <w:rPr>
                <w:rFonts w:hint="eastAsia" w:ascii="仿宋" w:hAnsi="仿宋" w:eastAsia="仿宋"/>
                <w:sz w:val="24"/>
              </w:rPr>
              <w:t>2分</w:t>
            </w:r>
          </w:p>
        </w:tc>
      </w:tr>
      <w:tr w14:paraId="182CC9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2" w:hRule="atLeast"/>
          <w:jc w:val="center"/>
        </w:trPr>
        <w:tc>
          <w:tcPr>
            <w:tcW w:w="851" w:type="dxa"/>
            <w:tcBorders>
              <w:top w:val="single" w:color="auto" w:sz="4" w:space="0"/>
              <w:bottom w:val="single" w:color="auto" w:sz="4" w:space="0"/>
            </w:tcBorders>
            <w:noWrap/>
            <w:vAlign w:val="center"/>
          </w:tcPr>
          <w:p w14:paraId="3A543BC2">
            <w:pPr>
              <w:spacing w:line="276" w:lineRule="auto"/>
              <w:rPr>
                <w:rFonts w:ascii="仿宋" w:hAnsi="仿宋" w:eastAsia="仿宋"/>
                <w:sz w:val="24"/>
              </w:rPr>
            </w:pPr>
            <w:r>
              <w:rPr>
                <w:rFonts w:hint="eastAsia" w:ascii="仿宋" w:hAnsi="仿宋" w:eastAsia="仿宋"/>
                <w:sz w:val="24"/>
              </w:rPr>
              <w:t>3</w:t>
            </w:r>
          </w:p>
        </w:tc>
        <w:tc>
          <w:tcPr>
            <w:tcW w:w="1773" w:type="dxa"/>
            <w:tcBorders>
              <w:top w:val="single" w:color="auto" w:sz="4" w:space="0"/>
              <w:bottom w:val="single" w:color="auto" w:sz="4" w:space="0"/>
            </w:tcBorders>
            <w:noWrap/>
            <w:vAlign w:val="center"/>
          </w:tcPr>
          <w:p w14:paraId="15731B7E">
            <w:pPr>
              <w:jc w:val="center"/>
              <w:rPr>
                <w:rFonts w:ascii="仿宋" w:hAnsi="仿宋" w:eastAsia="仿宋"/>
                <w:sz w:val="24"/>
              </w:rPr>
            </w:pPr>
            <w:r>
              <w:rPr>
                <w:rFonts w:ascii="仿宋" w:hAnsi="仿宋" w:eastAsia="仿宋"/>
                <w:sz w:val="24"/>
              </w:rPr>
              <w:t>标准化管理</w:t>
            </w:r>
          </w:p>
          <w:p w14:paraId="11A6E7F3">
            <w:pPr>
              <w:jc w:val="center"/>
              <w:rPr>
                <w:rFonts w:ascii="仿宋" w:hAnsi="仿宋" w:eastAsia="仿宋"/>
                <w:sz w:val="24"/>
              </w:rPr>
            </w:pPr>
            <w:r>
              <w:rPr>
                <w:rFonts w:ascii="仿宋" w:hAnsi="仿宋" w:eastAsia="仿宋"/>
                <w:sz w:val="24"/>
              </w:rPr>
              <w:t>（</w:t>
            </w:r>
            <w:r>
              <w:rPr>
                <w:rFonts w:hint="eastAsia" w:ascii="仿宋" w:hAnsi="仿宋" w:eastAsia="仿宋"/>
                <w:sz w:val="24"/>
              </w:rPr>
              <w:t>4分）</w:t>
            </w:r>
          </w:p>
        </w:tc>
        <w:tc>
          <w:tcPr>
            <w:tcW w:w="11169" w:type="dxa"/>
            <w:tcBorders>
              <w:bottom w:val="single" w:color="auto" w:sz="4" w:space="0"/>
              <w:right w:val="single" w:color="auto" w:sz="4" w:space="0"/>
            </w:tcBorders>
            <w:noWrap/>
            <w:vAlign w:val="center"/>
          </w:tcPr>
          <w:p w14:paraId="5A8B127E">
            <w:pPr>
              <w:rPr>
                <w:rFonts w:ascii="仿宋" w:hAnsi="仿宋" w:eastAsia="仿宋"/>
                <w:sz w:val="24"/>
              </w:rPr>
            </w:pPr>
            <w:r>
              <w:rPr>
                <w:rFonts w:hint="eastAsia" w:ascii="仿宋" w:hAnsi="仿宋" w:eastAsia="仿宋"/>
                <w:sz w:val="24"/>
              </w:rPr>
              <w:t>1.具有有效</w:t>
            </w:r>
            <w:r>
              <w:rPr>
                <w:rFonts w:ascii="仿宋" w:hAnsi="仿宋" w:eastAsia="仿宋"/>
                <w:sz w:val="24"/>
              </w:rPr>
              <w:t>期内的</w:t>
            </w:r>
            <w:r>
              <w:rPr>
                <w:rFonts w:hint="eastAsia" w:ascii="仿宋" w:hAnsi="仿宋" w:eastAsia="仿宋"/>
                <w:sz w:val="24"/>
              </w:rPr>
              <w:t>GB</w:t>
            </w:r>
            <w:r>
              <w:rPr>
                <w:rFonts w:ascii="仿宋" w:hAnsi="仿宋" w:eastAsia="仿宋"/>
                <w:sz w:val="24"/>
              </w:rPr>
              <w:t>/T 19001质量体系认证</w:t>
            </w:r>
            <w:r>
              <w:rPr>
                <w:rFonts w:hint="eastAsia" w:ascii="仿宋" w:hAnsi="仿宋" w:eastAsia="仿宋"/>
                <w:sz w:val="24"/>
              </w:rPr>
              <w:t>的</w:t>
            </w:r>
            <w:r>
              <w:rPr>
                <w:rFonts w:ascii="仿宋" w:hAnsi="仿宋" w:eastAsia="仿宋"/>
                <w:sz w:val="24"/>
              </w:rPr>
              <w:t>，得1分；</w:t>
            </w:r>
          </w:p>
          <w:p w14:paraId="318C910A">
            <w:pPr>
              <w:rPr>
                <w:rFonts w:ascii="仿宋" w:hAnsi="仿宋" w:eastAsia="仿宋"/>
                <w:sz w:val="24"/>
              </w:rPr>
            </w:pPr>
            <w:r>
              <w:rPr>
                <w:rFonts w:hint="eastAsia" w:ascii="仿宋" w:hAnsi="仿宋" w:eastAsia="仿宋"/>
                <w:sz w:val="24"/>
              </w:rPr>
              <w:t>2.具有有效期内的</w:t>
            </w:r>
            <w:r>
              <w:rPr>
                <w:rFonts w:ascii="仿宋" w:hAnsi="仿宋" w:eastAsia="仿宋"/>
                <w:sz w:val="24"/>
              </w:rPr>
              <w:t>GB/T 45001职业健康安全管理体系认证</w:t>
            </w:r>
            <w:r>
              <w:rPr>
                <w:rFonts w:hint="eastAsia" w:ascii="仿宋" w:hAnsi="仿宋" w:eastAsia="仿宋"/>
                <w:sz w:val="24"/>
              </w:rPr>
              <w:t>的</w:t>
            </w:r>
            <w:r>
              <w:rPr>
                <w:rFonts w:ascii="仿宋" w:hAnsi="仿宋" w:eastAsia="仿宋"/>
                <w:sz w:val="24"/>
              </w:rPr>
              <w:t>，得1分；</w:t>
            </w:r>
          </w:p>
          <w:p w14:paraId="42F8B5D3">
            <w:pPr>
              <w:rPr>
                <w:rFonts w:ascii="仿宋" w:hAnsi="仿宋" w:eastAsia="仿宋"/>
                <w:sz w:val="24"/>
              </w:rPr>
            </w:pPr>
            <w:r>
              <w:rPr>
                <w:rFonts w:hint="eastAsia" w:ascii="仿宋" w:hAnsi="仿宋" w:eastAsia="仿宋"/>
                <w:sz w:val="24"/>
              </w:rPr>
              <w:t>3.具有有效期内的</w:t>
            </w:r>
            <w:r>
              <w:rPr>
                <w:rFonts w:ascii="仿宋" w:hAnsi="仿宋" w:eastAsia="仿宋"/>
                <w:sz w:val="24"/>
              </w:rPr>
              <w:t>GB/T 24001环境管理体系认证</w:t>
            </w:r>
            <w:r>
              <w:rPr>
                <w:rFonts w:hint="eastAsia" w:ascii="仿宋" w:hAnsi="仿宋" w:eastAsia="仿宋"/>
                <w:sz w:val="24"/>
              </w:rPr>
              <w:t>的，</w:t>
            </w:r>
            <w:r>
              <w:rPr>
                <w:rFonts w:ascii="仿宋" w:hAnsi="仿宋" w:eastAsia="仿宋"/>
                <w:sz w:val="24"/>
              </w:rPr>
              <w:t>得1分；</w:t>
            </w:r>
          </w:p>
          <w:p w14:paraId="2F5AA2D9">
            <w:pPr>
              <w:rPr>
                <w:rFonts w:ascii="仿宋" w:hAnsi="仿宋" w:eastAsia="仿宋" w:cs="宋体"/>
                <w:kern w:val="0"/>
                <w:sz w:val="24"/>
                <w:shd w:val="clear" w:color="auto" w:fill="FFFFFF"/>
              </w:rPr>
            </w:pPr>
            <w:r>
              <w:rPr>
                <w:rFonts w:hint="eastAsia" w:ascii="仿宋" w:hAnsi="仿宋" w:eastAsia="仿宋"/>
                <w:sz w:val="24"/>
              </w:rPr>
              <w:t>4.具有有效期内的</w:t>
            </w:r>
            <w:r>
              <w:rPr>
                <w:rFonts w:ascii="仿宋" w:hAnsi="仿宋" w:eastAsia="仿宋"/>
                <w:sz w:val="24"/>
              </w:rPr>
              <w:t>GB/T 22000食品安全管理体系（或</w:t>
            </w:r>
            <w:r>
              <w:rPr>
                <w:rFonts w:hint="eastAsia" w:ascii="仿宋" w:hAnsi="仿宋" w:eastAsia="仿宋"/>
                <w:sz w:val="24"/>
              </w:rPr>
              <w:t>HACCP体系</w:t>
            </w:r>
            <w:r>
              <w:rPr>
                <w:rFonts w:ascii="仿宋" w:hAnsi="仿宋" w:eastAsia="仿宋"/>
                <w:sz w:val="24"/>
              </w:rPr>
              <w:t>）认证</w:t>
            </w:r>
            <w:r>
              <w:rPr>
                <w:rFonts w:hint="eastAsia" w:ascii="仿宋" w:hAnsi="仿宋" w:eastAsia="仿宋"/>
                <w:sz w:val="24"/>
              </w:rPr>
              <w:t>的</w:t>
            </w:r>
            <w:r>
              <w:rPr>
                <w:rFonts w:ascii="仿宋" w:hAnsi="仿宋" w:eastAsia="仿宋"/>
                <w:sz w:val="24"/>
              </w:rPr>
              <w:t>，得1分</w:t>
            </w:r>
            <w:r>
              <w:rPr>
                <w:rFonts w:hint="eastAsia" w:ascii="仿宋" w:hAnsi="仿宋" w:eastAsia="仿宋"/>
                <w:sz w:val="24"/>
              </w:rPr>
              <w:t>。（提供</w:t>
            </w:r>
            <w:r>
              <w:rPr>
                <w:rFonts w:ascii="仿宋" w:hAnsi="仿宋" w:eastAsia="仿宋"/>
                <w:sz w:val="24"/>
              </w:rPr>
              <w:t>证书复印件</w:t>
            </w:r>
            <w:r>
              <w:rPr>
                <w:rFonts w:hint="eastAsia" w:ascii="仿宋" w:hAnsi="仿宋" w:eastAsia="仿宋"/>
                <w:sz w:val="24"/>
              </w:rPr>
              <w:t>）</w:t>
            </w:r>
          </w:p>
        </w:tc>
        <w:tc>
          <w:tcPr>
            <w:tcW w:w="921" w:type="dxa"/>
            <w:tcBorders>
              <w:left w:val="single" w:color="auto" w:sz="4" w:space="0"/>
              <w:bottom w:val="single" w:color="auto" w:sz="4" w:space="0"/>
            </w:tcBorders>
            <w:noWrap/>
            <w:vAlign w:val="center"/>
          </w:tcPr>
          <w:p w14:paraId="0322BA15">
            <w:pPr>
              <w:spacing w:line="276" w:lineRule="auto"/>
              <w:rPr>
                <w:rFonts w:ascii="仿宋" w:hAnsi="仿宋" w:eastAsia="仿宋"/>
                <w:sz w:val="24"/>
              </w:rPr>
            </w:pPr>
            <w:r>
              <w:rPr>
                <w:rFonts w:hint="eastAsia" w:ascii="仿宋" w:hAnsi="仿宋" w:eastAsia="仿宋"/>
                <w:sz w:val="24"/>
              </w:rPr>
              <w:t>4分</w:t>
            </w:r>
          </w:p>
        </w:tc>
      </w:tr>
      <w:tr w14:paraId="4F9549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851" w:type="dxa"/>
            <w:vMerge w:val="restart"/>
            <w:tcBorders>
              <w:top w:val="single" w:color="auto" w:sz="4" w:space="0"/>
            </w:tcBorders>
            <w:noWrap/>
            <w:vAlign w:val="center"/>
          </w:tcPr>
          <w:p w14:paraId="013756A1">
            <w:pPr>
              <w:spacing w:line="276" w:lineRule="auto"/>
              <w:rPr>
                <w:rFonts w:ascii="仿宋" w:hAnsi="仿宋" w:eastAsia="仿宋"/>
                <w:sz w:val="24"/>
              </w:rPr>
            </w:pPr>
            <w:r>
              <w:rPr>
                <w:rFonts w:hint="eastAsia" w:ascii="仿宋" w:hAnsi="仿宋" w:eastAsia="仿宋"/>
                <w:sz w:val="24"/>
              </w:rPr>
              <w:t>4</w:t>
            </w:r>
          </w:p>
        </w:tc>
        <w:tc>
          <w:tcPr>
            <w:tcW w:w="1773" w:type="dxa"/>
            <w:vMerge w:val="restart"/>
            <w:tcBorders>
              <w:top w:val="single" w:color="auto" w:sz="4" w:space="0"/>
            </w:tcBorders>
            <w:noWrap/>
            <w:vAlign w:val="center"/>
          </w:tcPr>
          <w:p w14:paraId="5B36E22F">
            <w:pPr>
              <w:jc w:val="center"/>
              <w:rPr>
                <w:rFonts w:ascii="仿宋" w:hAnsi="仿宋" w:eastAsia="仿宋"/>
                <w:sz w:val="24"/>
              </w:rPr>
            </w:pPr>
            <w:r>
              <w:rPr>
                <w:rFonts w:ascii="仿宋" w:hAnsi="仿宋" w:eastAsia="仿宋"/>
                <w:sz w:val="24"/>
              </w:rPr>
              <w:t>社会责任</w:t>
            </w:r>
          </w:p>
          <w:p w14:paraId="28F12635">
            <w:pPr>
              <w:jc w:val="center"/>
              <w:rPr>
                <w:rFonts w:ascii="仿宋" w:hAnsi="仿宋" w:eastAsia="仿宋"/>
                <w:sz w:val="24"/>
              </w:rPr>
            </w:pPr>
            <w:r>
              <w:rPr>
                <w:rFonts w:ascii="仿宋" w:hAnsi="仿宋" w:eastAsia="仿宋"/>
                <w:sz w:val="24"/>
              </w:rPr>
              <w:t>（</w:t>
            </w:r>
            <w:r>
              <w:rPr>
                <w:rFonts w:hint="eastAsia" w:ascii="仿宋" w:hAnsi="仿宋" w:eastAsia="仿宋"/>
                <w:sz w:val="24"/>
              </w:rPr>
              <w:t>8分）</w:t>
            </w:r>
          </w:p>
        </w:tc>
        <w:tc>
          <w:tcPr>
            <w:tcW w:w="11169" w:type="dxa"/>
            <w:tcBorders>
              <w:top w:val="single" w:color="auto" w:sz="4" w:space="0"/>
              <w:right w:val="single" w:color="auto" w:sz="4" w:space="0"/>
            </w:tcBorders>
            <w:noWrap/>
            <w:vAlign w:val="center"/>
          </w:tcPr>
          <w:p w14:paraId="4A8D6200">
            <w:pPr>
              <w:rPr>
                <w:rFonts w:ascii="仿宋" w:hAnsi="仿宋" w:eastAsia="仿宋"/>
                <w:sz w:val="24"/>
              </w:rPr>
            </w:pPr>
            <w:r>
              <w:rPr>
                <w:rFonts w:hint="eastAsia" w:ascii="仿宋" w:hAnsi="仿宋" w:eastAsia="仿宋"/>
                <w:sz w:val="24"/>
              </w:rPr>
              <w:t>1.自2019年1月1日以来，为食堂购买食品安全责任险或公众责任险的,得2分；为员工购买意外伤害险或雇主责任险的,得2分。（提供保险合同复印件）</w:t>
            </w:r>
          </w:p>
        </w:tc>
        <w:tc>
          <w:tcPr>
            <w:tcW w:w="921" w:type="dxa"/>
            <w:tcBorders>
              <w:top w:val="single" w:color="auto" w:sz="4" w:space="0"/>
              <w:left w:val="single" w:color="auto" w:sz="4" w:space="0"/>
            </w:tcBorders>
            <w:noWrap/>
            <w:vAlign w:val="center"/>
          </w:tcPr>
          <w:p w14:paraId="3836D2B9">
            <w:pPr>
              <w:spacing w:line="276" w:lineRule="auto"/>
              <w:rPr>
                <w:rFonts w:ascii="仿宋" w:hAnsi="仿宋" w:eastAsia="仿宋"/>
                <w:sz w:val="24"/>
              </w:rPr>
            </w:pPr>
            <w:r>
              <w:rPr>
                <w:rFonts w:hint="eastAsia" w:ascii="仿宋" w:hAnsi="仿宋" w:eastAsia="仿宋"/>
                <w:sz w:val="24"/>
              </w:rPr>
              <w:t>4分</w:t>
            </w:r>
          </w:p>
        </w:tc>
      </w:tr>
      <w:tr w14:paraId="5299CA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851" w:type="dxa"/>
            <w:vMerge w:val="continue"/>
            <w:noWrap/>
            <w:vAlign w:val="center"/>
          </w:tcPr>
          <w:p w14:paraId="2D7B6DF4">
            <w:pPr>
              <w:spacing w:line="276" w:lineRule="auto"/>
              <w:rPr>
                <w:rFonts w:ascii="仿宋" w:hAnsi="仿宋" w:eastAsia="仿宋"/>
                <w:sz w:val="24"/>
              </w:rPr>
            </w:pPr>
          </w:p>
        </w:tc>
        <w:tc>
          <w:tcPr>
            <w:tcW w:w="1773" w:type="dxa"/>
            <w:vMerge w:val="continue"/>
            <w:noWrap/>
            <w:vAlign w:val="center"/>
          </w:tcPr>
          <w:p w14:paraId="6D11A012">
            <w:pPr>
              <w:jc w:val="center"/>
              <w:rPr>
                <w:rFonts w:ascii="仿宋" w:hAnsi="仿宋" w:eastAsia="仿宋"/>
                <w:sz w:val="24"/>
              </w:rPr>
            </w:pPr>
          </w:p>
        </w:tc>
        <w:tc>
          <w:tcPr>
            <w:tcW w:w="11169" w:type="dxa"/>
            <w:tcBorders>
              <w:top w:val="single" w:color="auto" w:sz="4" w:space="0"/>
              <w:bottom w:val="single" w:color="auto" w:sz="4" w:space="0"/>
              <w:right w:val="single" w:color="auto" w:sz="4" w:space="0"/>
            </w:tcBorders>
            <w:noWrap/>
            <w:vAlign w:val="center"/>
          </w:tcPr>
          <w:p w14:paraId="77F1F7A7">
            <w:pPr>
              <w:rPr>
                <w:rFonts w:ascii="仿宋" w:hAnsi="仿宋" w:eastAsia="仿宋"/>
                <w:sz w:val="24"/>
              </w:rPr>
            </w:pPr>
            <w:r>
              <w:rPr>
                <w:rFonts w:hint="eastAsia" w:ascii="仿宋" w:hAnsi="仿宋" w:eastAsia="仿宋"/>
                <w:sz w:val="24"/>
              </w:rPr>
              <w:t>2. 2</w:t>
            </w:r>
            <w:r>
              <w:rPr>
                <w:rFonts w:ascii="仿宋" w:hAnsi="仿宋" w:eastAsia="仿宋"/>
                <w:sz w:val="24"/>
              </w:rPr>
              <w:t>01</w:t>
            </w:r>
            <w:r>
              <w:rPr>
                <w:rFonts w:hint="eastAsia" w:ascii="仿宋" w:hAnsi="仿宋" w:eastAsia="仿宋"/>
                <w:sz w:val="24"/>
              </w:rPr>
              <w:t>9年1月1日</w:t>
            </w:r>
            <w:r>
              <w:rPr>
                <w:rFonts w:ascii="仿宋" w:hAnsi="仿宋" w:eastAsia="仿宋"/>
                <w:sz w:val="24"/>
              </w:rPr>
              <w:t>以来，以意向经营方名义</w:t>
            </w:r>
            <w:r>
              <w:rPr>
                <w:rFonts w:hint="eastAsia" w:ascii="仿宋" w:hAnsi="仿宋" w:eastAsia="仿宋"/>
                <w:sz w:val="24"/>
              </w:rPr>
              <w:t>积极组织</w:t>
            </w:r>
            <w:r>
              <w:rPr>
                <w:rFonts w:ascii="仿宋" w:hAnsi="仿宋" w:eastAsia="仿宋"/>
                <w:sz w:val="24"/>
              </w:rPr>
              <w:t>参与社会捐赠、</w:t>
            </w:r>
            <w:r>
              <w:rPr>
                <w:rFonts w:hint="eastAsia" w:ascii="仿宋" w:hAnsi="仿宋" w:eastAsia="仿宋"/>
                <w:sz w:val="24"/>
              </w:rPr>
              <w:t>救助、</w:t>
            </w:r>
            <w:r>
              <w:rPr>
                <w:rFonts w:ascii="仿宋" w:hAnsi="仿宋" w:eastAsia="仿宋"/>
                <w:sz w:val="24"/>
              </w:rPr>
              <w:t>志愿者服务</w:t>
            </w:r>
            <w:r>
              <w:rPr>
                <w:rFonts w:hint="eastAsia" w:ascii="仿宋" w:hAnsi="仿宋" w:eastAsia="仿宋"/>
                <w:sz w:val="24"/>
              </w:rPr>
              <w:t>等社会</w:t>
            </w:r>
            <w:r>
              <w:rPr>
                <w:rFonts w:ascii="仿宋" w:hAnsi="仿宋" w:eastAsia="仿宋"/>
                <w:sz w:val="24"/>
              </w:rPr>
              <w:t>公益活动</w:t>
            </w:r>
            <w:r>
              <w:rPr>
                <w:rFonts w:hint="eastAsia" w:ascii="仿宋" w:hAnsi="仿宋" w:eastAsia="仿宋"/>
                <w:sz w:val="24"/>
              </w:rPr>
              <w:t>，每个案例达到金额1000元、货物等价1000元或志愿者服务满10人次的，得1分。满分2分。</w:t>
            </w:r>
          </w:p>
          <w:p w14:paraId="17EA189A">
            <w:pPr>
              <w:rPr>
                <w:rFonts w:ascii="仿宋" w:hAnsi="仿宋" w:eastAsia="仿宋"/>
                <w:sz w:val="24"/>
              </w:rPr>
            </w:pPr>
            <w:r>
              <w:rPr>
                <w:rFonts w:hint="eastAsia" w:ascii="仿宋" w:hAnsi="仿宋" w:eastAsia="仿宋"/>
                <w:sz w:val="24"/>
              </w:rPr>
              <w:t>（提供</w:t>
            </w:r>
            <w:r>
              <w:rPr>
                <w:rFonts w:ascii="仿宋" w:hAnsi="仿宋" w:eastAsia="仿宋"/>
                <w:sz w:val="24"/>
              </w:rPr>
              <w:t>政府部门或公益机构</w:t>
            </w:r>
            <w:r>
              <w:rPr>
                <w:rFonts w:hint="eastAsia" w:ascii="仿宋" w:hAnsi="仿宋" w:eastAsia="仿宋"/>
                <w:sz w:val="24"/>
              </w:rPr>
              <w:t>相关</w:t>
            </w:r>
            <w:r>
              <w:rPr>
                <w:rFonts w:ascii="仿宋" w:hAnsi="仿宋" w:eastAsia="仿宋"/>
                <w:sz w:val="24"/>
              </w:rPr>
              <w:t>证明材料复印件</w:t>
            </w:r>
            <w:r>
              <w:rPr>
                <w:rFonts w:hint="eastAsia" w:ascii="仿宋" w:hAnsi="仿宋" w:eastAsia="仿宋"/>
                <w:sz w:val="24"/>
              </w:rPr>
              <w:t>）</w:t>
            </w:r>
          </w:p>
        </w:tc>
        <w:tc>
          <w:tcPr>
            <w:tcW w:w="921" w:type="dxa"/>
            <w:tcBorders>
              <w:top w:val="single" w:color="auto" w:sz="4" w:space="0"/>
              <w:left w:val="single" w:color="auto" w:sz="4" w:space="0"/>
              <w:bottom w:val="single" w:color="auto" w:sz="4" w:space="0"/>
            </w:tcBorders>
            <w:noWrap/>
            <w:vAlign w:val="center"/>
          </w:tcPr>
          <w:p w14:paraId="71C1D6BB">
            <w:pPr>
              <w:spacing w:line="276" w:lineRule="auto"/>
              <w:rPr>
                <w:rFonts w:ascii="仿宋" w:hAnsi="仿宋" w:eastAsia="仿宋"/>
                <w:sz w:val="24"/>
              </w:rPr>
            </w:pPr>
            <w:r>
              <w:rPr>
                <w:rFonts w:hint="eastAsia" w:ascii="仿宋" w:hAnsi="仿宋" w:eastAsia="仿宋"/>
                <w:sz w:val="24"/>
              </w:rPr>
              <w:t>2分</w:t>
            </w:r>
          </w:p>
        </w:tc>
      </w:tr>
      <w:tr w14:paraId="0AB57C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851" w:type="dxa"/>
            <w:vMerge w:val="continue"/>
            <w:noWrap/>
            <w:vAlign w:val="center"/>
          </w:tcPr>
          <w:p w14:paraId="70D53119">
            <w:pPr>
              <w:spacing w:line="276" w:lineRule="auto"/>
              <w:rPr>
                <w:rFonts w:ascii="仿宋" w:hAnsi="仿宋" w:eastAsia="仿宋"/>
                <w:sz w:val="24"/>
              </w:rPr>
            </w:pPr>
          </w:p>
        </w:tc>
        <w:tc>
          <w:tcPr>
            <w:tcW w:w="1773" w:type="dxa"/>
            <w:vMerge w:val="continue"/>
            <w:noWrap/>
            <w:vAlign w:val="center"/>
          </w:tcPr>
          <w:p w14:paraId="461E15F7">
            <w:pPr>
              <w:jc w:val="center"/>
              <w:rPr>
                <w:rFonts w:ascii="仿宋" w:hAnsi="仿宋" w:eastAsia="仿宋"/>
                <w:sz w:val="24"/>
              </w:rPr>
            </w:pPr>
          </w:p>
        </w:tc>
        <w:tc>
          <w:tcPr>
            <w:tcW w:w="11169" w:type="dxa"/>
            <w:tcBorders>
              <w:top w:val="single" w:color="auto" w:sz="4" w:space="0"/>
              <w:right w:val="single" w:color="auto" w:sz="4" w:space="0"/>
            </w:tcBorders>
            <w:noWrap/>
          </w:tcPr>
          <w:p w14:paraId="5966E836">
            <w:pPr>
              <w:spacing w:before="240"/>
              <w:rPr>
                <w:rFonts w:ascii="仿宋" w:hAnsi="仿宋" w:eastAsia="仿宋"/>
                <w:sz w:val="24"/>
              </w:rPr>
            </w:pPr>
            <w:r>
              <w:rPr>
                <w:rFonts w:hint="eastAsia" w:ascii="仿宋" w:hAnsi="仿宋" w:eastAsia="仿宋"/>
                <w:sz w:val="24"/>
              </w:rPr>
              <w:t>3.承诺中标后，每年资助贫困学生满3人的，得2分；每年资助贫困学生满1人的，得1分；不承诺资助贫困生的不得分。（资助标准3000元/生/年）</w:t>
            </w:r>
          </w:p>
        </w:tc>
        <w:tc>
          <w:tcPr>
            <w:tcW w:w="921" w:type="dxa"/>
            <w:tcBorders>
              <w:top w:val="single" w:color="auto" w:sz="4" w:space="0"/>
              <w:left w:val="single" w:color="auto" w:sz="4" w:space="0"/>
            </w:tcBorders>
            <w:noWrap/>
            <w:vAlign w:val="center"/>
          </w:tcPr>
          <w:p w14:paraId="2B8578A6">
            <w:pPr>
              <w:spacing w:line="276" w:lineRule="auto"/>
              <w:rPr>
                <w:rFonts w:ascii="仿宋" w:hAnsi="仿宋" w:eastAsia="仿宋"/>
                <w:sz w:val="24"/>
              </w:rPr>
            </w:pPr>
            <w:r>
              <w:rPr>
                <w:rFonts w:hint="eastAsia" w:ascii="仿宋" w:hAnsi="仿宋" w:eastAsia="仿宋"/>
                <w:sz w:val="24"/>
              </w:rPr>
              <w:t>2分</w:t>
            </w:r>
          </w:p>
        </w:tc>
      </w:tr>
      <w:tr w14:paraId="1B4C97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48" w:hRule="atLeast"/>
          <w:jc w:val="center"/>
        </w:trPr>
        <w:tc>
          <w:tcPr>
            <w:tcW w:w="851" w:type="dxa"/>
            <w:vMerge w:val="restart"/>
            <w:tcBorders>
              <w:top w:val="single" w:color="auto" w:sz="4" w:space="0"/>
            </w:tcBorders>
            <w:noWrap/>
            <w:vAlign w:val="center"/>
          </w:tcPr>
          <w:p w14:paraId="3A167DE1">
            <w:pPr>
              <w:spacing w:line="276" w:lineRule="auto"/>
              <w:rPr>
                <w:rFonts w:ascii="仿宋" w:hAnsi="仿宋" w:eastAsia="仿宋"/>
                <w:sz w:val="24"/>
              </w:rPr>
            </w:pPr>
            <w:r>
              <w:rPr>
                <w:rFonts w:hint="eastAsia" w:ascii="仿宋" w:hAnsi="仿宋" w:eastAsia="仿宋"/>
                <w:sz w:val="24"/>
              </w:rPr>
              <w:t>5</w:t>
            </w:r>
          </w:p>
        </w:tc>
        <w:tc>
          <w:tcPr>
            <w:tcW w:w="1773" w:type="dxa"/>
            <w:vMerge w:val="restart"/>
            <w:tcBorders>
              <w:top w:val="single" w:color="auto" w:sz="4" w:space="0"/>
            </w:tcBorders>
            <w:noWrap/>
            <w:vAlign w:val="center"/>
          </w:tcPr>
          <w:p w14:paraId="222C4527">
            <w:pPr>
              <w:jc w:val="center"/>
              <w:rPr>
                <w:rFonts w:ascii="仿宋" w:hAnsi="仿宋" w:eastAsia="仿宋"/>
                <w:sz w:val="24"/>
              </w:rPr>
            </w:pPr>
            <w:r>
              <w:rPr>
                <w:rFonts w:hint="eastAsia" w:ascii="仿宋" w:hAnsi="仿宋" w:eastAsia="仿宋"/>
                <w:sz w:val="24"/>
              </w:rPr>
              <w:t>服务团队</w:t>
            </w:r>
          </w:p>
          <w:p w14:paraId="27897D17">
            <w:pPr>
              <w:jc w:val="center"/>
              <w:rPr>
                <w:rFonts w:ascii="仿宋" w:hAnsi="仿宋" w:eastAsia="仿宋"/>
                <w:sz w:val="24"/>
              </w:rPr>
            </w:pPr>
            <w:r>
              <w:rPr>
                <w:rFonts w:hint="eastAsia" w:ascii="仿宋" w:hAnsi="仿宋" w:eastAsia="仿宋"/>
                <w:sz w:val="24"/>
              </w:rPr>
              <w:t>（21分）</w:t>
            </w:r>
          </w:p>
        </w:tc>
        <w:tc>
          <w:tcPr>
            <w:tcW w:w="11169" w:type="dxa"/>
            <w:tcBorders>
              <w:top w:val="single" w:color="auto" w:sz="4" w:space="0"/>
              <w:right w:val="single" w:color="auto" w:sz="4" w:space="0"/>
            </w:tcBorders>
            <w:noWrap/>
            <w:vAlign w:val="center"/>
          </w:tcPr>
          <w:p w14:paraId="69C59CB2">
            <w:pPr>
              <w:rPr>
                <w:rFonts w:ascii="仿宋" w:hAnsi="仿宋" w:eastAsia="仿宋"/>
                <w:sz w:val="24"/>
              </w:rPr>
            </w:pPr>
            <w:r>
              <w:rPr>
                <w:rFonts w:hint="eastAsia" w:ascii="仿宋" w:hAnsi="仿宋" w:eastAsia="仿宋"/>
                <w:sz w:val="24"/>
              </w:rPr>
              <w:t>1.驻场管理团队：不少于3人（包括但不限于食堂驻场经理、仓库管理员、食品安全员），人员配置达到的，得3分；达不到的，不得分。（提供相关人员身份证、健康证、</w:t>
            </w:r>
            <w:r>
              <w:rPr>
                <w:rFonts w:ascii="仿宋" w:hAnsi="仿宋" w:eastAsia="仿宋"/>
                <w:sz w:val="24"/>
              </w:rPr>
              <w:t>劳动合同、意向</w:t>
            </w:r>
            <w:r>
              <w:rPr>
                <w:rFonts w:hint="eastAsia" w:ascii="仿宋" w:hAnsi="仿宋" w:eastAsia="仿宋"/>
                <w:sz w:val="24"/>
              </w:rPr>
              <w:t>经营方为其缴纳自2022年12月以来的连续6个月社保证明，提供不全者不得分。年龄不大于60周岁。）</w:t>
            </w:r>
          </w:p>
          <w:p w14:paraId="4ADF45BF">
            <w:pPr>
              <w:rPr>
                <w:rFonts w:ascii="仿宋" w:hAnsi="仿宋" w:eastAsia="仿宋"/>
                <w:sz w:val="24"/>
              </w:rPr>
            </w:pPr>
            <w:r>
              <w:rPr>
                <w:rFonts w:hint="eastAsia" w:ascii="仿宋" w:hAnsi="仿宋" w:eastAsia="仿宋"/>
                <w:sz w:val="24"/>
              </w:rPr>
              <w:t>2.食堂驻场经理：</w:t>
            </w:r>
          </w:p>
          <w:p w14:paraId="18A3AB13">
            <w:pPr>
              <w:ind w:firstLine="480" w:firstLineChars="200"/>
              <w:rPr>
                <w:rFonts w:ascii="仿宋" w:hAnsi="仿宋" w:eastAsia="仿宋"/>
                <w:sz w:val="24"/>
              </w:rPr>
            </w:pPr>
            <w:r>
              <w:rPr>
                <w:rFonts w:hint="eastAsia" w:ascii="仿宋" w:hAnsi="仿宋" w:eastAsia="仿宋"/>
                <w:sz w:val="24"/>
              </w:rPr>
              <w:t>具有中专（高中）学历、持有餐饮行业职业经理人证书且从事餐饮管理满5年的，或具有大专及以上学历、持有餐饮行业职业经理人证书且从事餐饮管理满</w:t>
            </w:r>
            <w:r>
              <w:rPr>
                <w:rFonts w:hint="eastAsia" w:ascii="仿宋" w:hAnsi="仿宋" w:eastAsia="仿宋"/>
                <w:color w:val="000000" w:themeColor="text1"/>
                <w:sz w:val="24"/>
              </w:rPr>
              <w:t>3</w:t>
            </w:r>
            <w:r>
              <w:rPr>
                <w:rFonts w:hint="eastAsia" w:ascii="仿宋" w:hAnsi="仿宋" w:eastAsia="仿宋"/>
                <w:sz w:val="24"/>
              </w:rPr>
              <w:t>年的，得2分。（提供学历证书、技能证书、劳动合同复印件</w:t>
            </w:r>
            <w:r>
              <w:rPr>
                <w:rFonts w:hint="eastAsia" w:ascii="仿宋" w:hAnsi="仿宋" w:eastAsia="仿宋"/>
                <w:color w:val="000000" w:themeColor="text1"/>
                <w:sz w:val="24"/>
              </w:rPr>
              <w:t>和餐饮管理工龄证明。</w:t>
            </w:r>
            <w:r>
              <w:rPr>
                <w:rFonts w:hint="eastAsia" w:ascii="仿宋" w:hAnsi="仿宋" w:eastAsia="仿宋"/>
                <w:sz w:val="24"/>
              </w:rPr>
              <w:t>提供不全者不得分。）</w:t>
            </w:r>
          </w:p>
          <w:p w14:paraId="1B07DA82">
            <w:pPr>
              <w:ind w:firstLine="480" w:firstLineChars="200"/>
              <w:rPr>
                <w:rFonts w:ascii="仿宋" w:hAnsi="仿宋" w:eastAsia="仿宋"/>
                <w:sz w:val="24"/>
              </w:rPr>
            </w:pPr>
            <w:r>
              <w:rPr>
                <w:rFonts w:hint="eastAsia" w:ascii="仿宋" w:hAnsi="仿宋" w:eastAsia="仿宋"/>
                <w:color w:val="000000" w:themeColor="text1"/>
                <w:sz w:val="24"/>
              </w:rPr>
              <w:t>在大（中）专、本科院校及园区或机关企事业单位管理餐饮满5年的，得2分。（提供合作单位</w:t>
            </w:r>
            <w:r>
              <w:rPr>
                <w:rFonts w:hint="eastAsia" w:ascii="仿宋" w:hAnsi="仿宋" w:eastAsia="仿宋"/>
                <w:sz w:val="24"/>
              </w:rPr>
              <w:t>的证明或项目经营合同复印件）</w:t>
            </w:r>
          </w:p>
          <w:p w14:paraId="72C70FBF">
            <w:pPr>
              <w:ind w:firstLine="480" w:firstLineChars="200"/>
              <w:rPr>
                <w:rFonts w:ascii="仿宋" w:hAnsi="仿宋" w:eastAsia="仿宋"/>
                <w:sz w:val="24"/>
              </w:rPr>
            </w:pPr>
            <w:r>
              <w:rPr>
                <w:rFonts w:hint="eastAsia" w:ascii="仿宋" w:hAnsi="仿宋" w:eastAsia="仿宋"/>
                <w:sz w:val="24"/>
              </w:rPr>
              <w:t>在驻场经理岗位上，为意向经营方连续服务年限满3年的，得2分。（提供意向经营方与驻场经理签订的劳动合同复印件）</w:t>
            </w:r>
          </w:p>
          <w:p w14:paraId="7B692EF6">
            <w:pPr>
              <w:rPr>
                <w:rFonts w:ascii="仿宋" w:hAnsi="仿宋" w:eastAsia="仿宋"/>
                <w:sz w:val="24"/>
              </w:rPr>
            </w:pPr>
            <w:r>
              <w:rPr>
                <w:rFonts w:hint="eastAsia" w:ascii="仿宋" w:hAnsi="仿宋" w:eastAsia="仿宋"/>
                <w:sz w:val="24"/>
              </w:rPr>
              <w:t>3.食品安全员：持有食品安全管理员证书，得１分。（提供证书复印件）</w:t>
            </w:r>
          </w:p>
          <w:p w14:paraId="37CEE169">
            <w:pPr>
              <w:rPr>
                <w:rFonts w:ascii="仿宋" w:hAnsi="仿宋" w:eastAsia="仿宋"/>
                <w:sz w:val="24"/>
              </w:rPr>
            </w:pPr>
            <w:r>
              <w:rPr>
                <w:rFonts w:hint="eastAsia" w:ascii="仿宋" w:hAnsi="仿宋" w:eastAsia="仿宋"/>
                <w:sz w:val="24"/>
              </w:rPr>
              <w:t>4.仓库管理员：持有食品安全管理员证书，得１分。（提供证书复印件）</w:t>
            </w:r>
          </w:p>
        </w:tc>
        <w:tc>
          <w:tcPr>
            <w:tcW w:w="921" w:type="dxa"/>
            <w:tcBorders>
              <w:top w:val="single" w:color="auto" w:sz="4" w:space="0"/>
              <w:left w:val="single" w:color="auto" w:sz="4" w:space="0"/>
            </w:tcBorders>
            <w:noWrap/>
            <w:vAlign w:val="center"/>
          </w:tcPr>
          <w:p w14:paraId="060847D0">
            <w:pPr>
              <w:spacing w:line="276" w:lineRule="auto"/>
              <w:rPr>
                <w:rFonts w:ascii="仿宋" w:hAnsi="仿宋" w:eastAsia="仿宋"/>
                <w:sz w:val="24"/>
              </w:rPr>
            </w:pPr>
            <w:r>
              <w:rPr>
                <w:rFonts w:hint="eastAsia" w:ascii="仿宋" w:hAnsi="仿宋" w:eastAsia="仿宋"/>
                <w:sz w:val="24"/>
              </w:rPr>
              <w:t>11分</w:t>
            </w:r>
          </w:p>
        </w:tc>
      </w:tr>
      <w:tr w14:paraId="52E05A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45" w:hRule="atLeast"/>
          <w:jc w:val="center"/>
        </w:trPr>
        <w:tc>
          <w:tcPr>
            <w:tcW w:w="851" w:type="dxa"/>
            <w:vMerge w:val="continue"/>
            <w:noWrap/>
            <w:vAlign w:val="center"/>
          </w:tcPr>
          <w:p w14:paraId="6999ABEB">
            <w:pPr>
              <w:spacing w:line="276" w:lineRule="auto"/>
              <w:rPr>
                <w:rFonts w:ascii="仿宋" w:hAnsi="仿宋" w:eastAsia="仿宋"/>
                <w:sz w:val="24"/>
              </w:rPr>
            </w:pPr>
          </w:p>
        </w:tc>
        <w:tc>
          <w:tcPr>
            <w:tcW w:w="1773" w:type="dxa"/>
            <w:vMerge w:val="continue"/>
            <w:noWrap/>
            <w:vAlign w:val="center"/>
          </w:tcPr>
          <w:p w14:paraId="6285E082">
            <w:pPr>
              <w:jc w:val="center"/>
              <w:rPr>
                <w:rFonts w:ascii="仿宋" w:hAnsi="仿宋" w:eastAsia="仿宋"/>
                <w:sz w:val="24"/>
              </w:rPr>
            </w:pPr>
          </w:p>
        </w:tc>
        <w:tc>
          <w:tcPr>
            <w:tcW w:w="11169" w:type="dxa"/>
            <w:tcBorders>
              <w:top w:val="single" w:color="auto" w:sz="4" w:space="0"/>
              <w:right w:val="single" w:color="auto" w:sz="4" w:space="0"/>
            </w:tcBorders>
            <w:noWrap/>
            <w:vAlign w:val="center"/>
          </w:tcPr>
          <w:p w14:paraId="08E26715">
            <w:pPr>
              <w:rPr>
                <w:rFonts w:ascii="仿宋" w:hAnsi="仿宋" w:eastAsia="仿宋"/>
                <w:sz w:val="24"/>
              </w:rPr>
            </w:pPr>
            <w:r>
              <w:rPr>
                <w:rFonts w:hint="eastAsia" w:ascii="仿宋" w:hAnsi="仿宋" w:eastAsia="仿宋"/>
                <w:sz w:val="24"/>
              </w:rPr>
              <w:t>技术团队：（需提供相关人</w:t>
            </w:r>
            <w:r>
              <w:rPr>
                <w:rFonts w:ascii="仿宋" w:hAnsi="仿宋" w:eastAsia="仿宋"/>
                <w:sz w:val="24"/>
              </w:rPr>
              <w:t>员身份证、健康证、技能证书、</w:t>
            </w:r>
            <w:r>
              <w:rPr>
                <w:rFonts w:hint="eastAsia" w:ascii="仿宋" w:hAnsi="仿宋" w:eastAsia="仿宋"/>
                <w:sz w:val="24"/>
              </w:rPr>
              <w:t>劳动合同、意向经营方为其缴纳自2022年12月以来的连续6个月社保证明，提供不全者不得分。年龄不大于60周岁。）</w:t>
            </w:r>
          </w:p>
          <w:p w14:paraId="0661E827">
            <w:pPr>
              <w:rPr>
                <w:rFonts w:ascii="仿宋" w:hAnsi="仿宋" w:eastAsia="仿宋"/>
                <w:sz w:val="24"/>
              </w:rPr>
            </w:pPr>
            <w:r>
              <w:rPr>
                <w:rFonts w:hint="eastAsia" w:ascii="仿宋" w:hAnsi="仿宋" w:eastAsia="仿宋"/>
                <w:sz w:val="24"/>
              </w:rPr>
              <w:t>1.厨师团队：具有１名三级及以上的厨师，得２分；</w:t>
            </w:r>
          </w:p>
          <w:p w14:paraId="28EEBE23">
            <w:pPr>
              <w:rPr>
                <w:rFonts w:ascii="仿宋" w:hAnsi="仿宋" w:eastAsia="仿宋"/>
                <w:sz w:val="24"/>
              </w:rPr>
            </w:pPr>
            <w:r>
              <w:rPr>
                <w:rFonts w:hint="eastAsia" w:ascii="仿宋" w:hAnsi="仿宋" w:eastAsia="仿宋"/>
                <w:sz w:val="24"/>
              </w:rPr>
              <w:t>　　　　　　具有１名四级及以上的厨师，得１分；</w:t>
            </w:r>
          </w:p>
          <w:p w14:paraId="059AE12D">
            <w:pPr>
              <w:rPr>
                <w:rFonts w:ascii="仿宋" w:hAnsi="仿宋" w:eastAsia="仿宋"/>
                <w:sz w:val="24"/>
              </w:rPr>
            </w:pPr>
            <w:r>
              <w:rPr>
                <w:rFonts w:hint="eastAsia" w:ascii="仿宋" w:hAnsi="仿宋" w:eastAsia="仿宋"/>
                <w:sz w:val="24"/>
              </w:rPr>
              <w:t>　　　　　　具有１名三级及以上的面点师，得２分。</w:t>
            </w:r>
          </w:p>
          <w:p w14:paraId="10A0DEE2">
            <w:pPr>
              <w:rPr>
                <w:rFonts w:ascii="仿宋" w:hAnsi="仿宋" w:eastAsia="仿宋"/>
                <w:smallCaps/>
                <w:sz w:val="24"/>
              </w:rPr>
            </w:pPr>
            <w:r>
              <w:rPr>
                <w:rFonts w:hint="eastAsia" w:ascii="仿宋" w:hAnsi="仿宋" w:eastAsia="仿宋"/>
                <w:sz w:val="24"/>
              </w:rPr>
              <w:t>2.营养师或营养配餐师（员）：持有相关证书人员１名，得１分。</w:t>
            </w:r>
          </w:p>
        </w:tc>
        <w:tc>
          <w:tcPr>
            <w:tcW w:w="921" w:type="dxa"/>
            <w:tcBorders>
              <w:top w:val="single" w:color="auto" w:sz="4" w:space="0"/>
              <w:left w:val="single" w:color="auto" w:sz="4" w:space="0"/>
            </w:tcBorders>
            <w:noWrap/>
            <w:vAlign w:val="center"/>
          </w:tcPr>
          <w:p w14:paraId="1641A1C0">
            <w:pPr>
              <w:spacing w:line="276" w:lineRule="auto"/>
              <w:rPr>
                <w:rFonts w:ascii="仿宋" w:hAnsi="仿宋" w:eastAsia="仿宋"/>
                <w:sz w:val="24"/>
              </w:rPr>
            </w:pPr>
            <w:r>
              <w:rPr>
                <w:rFonts w:hint="eastAsia" w:ascii="仿宋" w:hAnsi="仿宋" w:eastAsia="仿宋"/>
                <w:sz w:val="24"/>
              </w:rPr>
              <w:t>6分</w:t>
            </w:r>
          </w:p>
        </w:tc>
      </w:tr>
      <w:tr w14:paraId="603192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51" w:type="dxa"/>
            <w:vMerge w:val="continue"/>
            <w:tcBorders>
              <w:bottom w:val="single" w:color="auto" w:sz="4" w:space="0"/>
            </w:tcBorders>
            <w:noWrap/>
            <w:vAlign w:val="center"/>
          </w:tcPr>
          <w:p w14:paraId="4678D222">
            <w:pPr>
              <w:spacing w:line="276" w:lineRule="auto"/>
              <w:rPr>
                <w:rFonts w:ascii="仿宋" w:hAnsi="仿宋" w:eastAsia="仿宋"/>
                <w:sz w:val="24"/>
              </w:rPr>
            </w:pPr>
          </w:p>
        </w:tc>
        <w:tc>
          <w:tcPr>
            <w:tcW w:w="1773" w:type="dxa"/>
            <w:vMerge w:val="continue"/>
            <w:tcBorders>
              <w:bottom w:val="single" w:color="auto" w:sz="4" w:space="0"/>
            </w:tcBorders>
            <w:noWrap/>
            <w:vAlign w:val="center"/>
          </w:tcPr>
          <w:p w14:paraId="40BFCE87">
            <w:pPr>
              <w:jc w:val="center"/>
              <w:rPr>
                <w:rFonts w:ascii="仿宋" w:hAnsi="仿宋" w:eastAsia="仿宋"/>
                <w:sz w:val="24"/>
              </w:rPr>
            </w:pPr>
          </w:p>
        </w:tc>
        <w:tc>
          <w:tcPr>
            <w:tcW w:w="11169" w:type="dxa"/>
            <w:tcBorders>
              <w:top w:val="single" w:color="auto" w:sz="4" w:space="0"/>
              <w:bottom w:val="single" w:color="auto" w:sz="4" w:space="0"/>
              <w:right w:val="single" w:color="auto" w:sz="4" w:space="0"/>
            </w:tcBorders>
            <w:noWrap/>
            <w:vAlign w:val="center"/>
          </w:tcPr>
          <w:p w14:paraId="78011631">
            <w:pPr>
              <w:rPr>
                <w:rFonts w:ascii="仿宋" w:hAnsi="仿宋" w:eastAsia="仿宋"/>
                <w:color w:val="000000" w:themeColor="text1"/>
                <w:sz w:val="24"/>
              </w:rPr>
            </w:pPr>
            <w:r>
              <w:rPr>
                <w:rFonts w:hint="eastAsia" w:ascii="仿宋" w:hAnsi="仿宋" w:eastAsia="仿宋"/>
                <w:color w:val="000000" w:themeColor="text1"/>
                <w:sz w:val="24"/>
              </w:rPr>
              <w:t>专职保洁团队：承诺保洁人员全天工满4人及以上的，得4分；3人的，得3分；2人的，得2分。2人以下不得分。（一般不大于65周岁，身体健康）</w:t>
            </w:r>
          </w:p>
        </w:tc>
        <w:tc>
          <w:tcPr>
            <w:tcW w:w="921" w:type="dxa"/>
            <w:tcBorders>
              <w:top w:val="single" w:color="auto" w:sz="4" w:space="0"/>
              <w:left w:val="single" w:color="auto" w:sz="4" w:space="0"/>
              <w:bottom w:val="single" w:color="auto" w:sz="4" w:space="0"/>
            </w:tcBorders>
            <w:noWrap/>
            <w:vAlign w:val="center"/>
          </w:tcPr>
          <w:p w14:paraId="572E25F7">
            <w:pPr>
              <w:spacing w:line="276" w:lineRule="auto"/>
              <w:rPr>
                <w:rFonts w:ascii="仿宋" w:hAnsi="仿宋" w:eastAsia="仿宋"/>
                <w:sz w:val="24"/>
              </w:rPr>
            </w:pPr>
            <w:r>
              <w:rPr>
                <w:rFonts w:hint="eastAsia" w:ascii="仿宋" w:hAnsi="仿宋" w:eastAsia="仿宋"/>
                <w:sz w:val="24"/>
              </w:rPr>
              <w:t>4分</w:t>
            </w:r>
          </w:p>
        </w:tc>
      </w:tr>
      <w:tr w14:paraId="6E12C3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5" w:hRule="atLeast"/>
          <w:jc w:val="center"/>
        </w:trPr>
        <w:tc>
          <w:tcPr>
            <w:tcW w:w="851" w:type="dxa"/>
            <w:vMerge w:val="restart"/>
            <w:tcBorders>
              <w:top w:val="single" w:color="auto" w:sz="4" w:space="0"/>
            </w:tcBorders>
            <w:noWrap/>
            <w:vAlign w:val="center"/>
          </w:tcPr>
          <w:p w14:paraId="671AC3BF">
            <w:pPr>
              <w:spacing w:line="276" w:lineRule="auto"/>
              <w:rPr>
                <w:rFonts w:ascii="仿宋" w:hAnsi="仿宋" w:eastAsia="仿宋"/>
                <w:sz w:val="24"/>
              </w:rPr>
            </w:pPr>
            <w:r>
              <w:rPr>
                <w:rFonts w:hint="eastAsia" w:ascii="仿宋" w:hAnsi="仿宋" w:eastAsia="仿宋"/>
                <w:sz w:val="24"/>
              </w:rPr>
              <w:t>6</w:t>
            </w:r>
          </w:p>
        </w:tc>
        <w:tc>
          <w:tcPr>
            <w:tcW w:w="1773" w:type="dxa"/>
            <w:vMerge w:val="restart"/>
            <w:tcBorders>
              <w:top w:val="single" w:color="auto" w:sz="4" w:space="0"/>
            </w:tcBorders>
            <w:noWrap/>
            <w:vAlign w:val="center"/>
          </w:tcPr>
          <w:p w14:paraId="40432E03">
            <w:pPr>
              <w:jc w:val="center"/>
              <w:rPr>
                <w:rFonts w:ascii="仿宋" w:hAnsi="仿宋" w:eastAsia="仿宋"/>
                <w:sz w:val="24"/>
              </w:rPr>
            </w:pPr>
            <w:r>
              <w:rPr>
                <w:rFonts w:ascii="仿宋" w:hAnsi="仿宋" w:eastAsia="仿宋"/>
                <w:sz w:val="24"/>
              </w:rPr>
              <w:t>智能化</w:t>
            </w:r>
          </w:p>
          <w:p w14:paraId="779A5933">
            <w:pPr>
              <w:jc w:val="center"/>
              <w:rPr>
                <w:rFonts w:ascii="仿宋" w:hAnsi="仿宋" w:eastAsia="仿宋"/>
                <w:sz w:val="24"/>
              </w:rPr>
            </w:pPr>
            <w:r>
              <w:rPr>
                <w:rFonts w:ascii="仿宋" w:hAnsi="仿宋" w:eastAsia="仿宋"/>
                <w:sz w:val="24"/>
              </w:rPr>
              <w:t>（</w:t>
            </w:r>
            <w:r>
              <w:rPr>
                <w:rFonts w:hint="eastAsia" w:ascii="仿宋" w:hAnsi="仿宋" w:eastAsia="仿宋"/>
                <w:sz w:val="24"/>
              </w:rPr>
              <w:t>2分）</w:t>
            </w:r>
          </w:p>
        </w:tc>
        <w:tc>
          <w:tcPr>
            <w:tcW w:w="11169" w:type="dxa"/>
            <w:tcBorders>
              <w:top w:val="single" w:color="auto" w:sz="4" w:space="0"/>
              <w:bottom w:val="single" w:color="auto" w:sz="4" w:space="0"/>
              <w:right w:val="single" w:color="auto" w:sz="4" w:space="0"/>
            </w:tcBorders>
            <w:noWrap/>
            <w:vAlign w:val="center"/>
          </w:tcPr>
          <w:p w14:paraId="52718D5E">
            <w:pPr>
              <w:rPr>
                <w:rFonts w:ascii="仿宋" w:hAnsi="仿宋" w:eastAsia="仿宋"/>
                <w:sz w:val="24"/>
              </w:rPr>
            </w:pPr>
            <w:r>
              <w:rPr>
                <w:rFonts w:hint="eastAsia" w:ascii="仿宋" w:hAnsi="仿宋" w:eastAsia="仿宋"/>
                <w:sz w:val="24"/>
              </w:rPr>
              <w:t>1.意向经营方提供已实施的成功智能化案例至少1个，得1分。</w:t>
            </w:r>
          </w:p>
        </w:tc>
        <w:tc>
          <w:tcPr>
            <w:tcW w:w="921" w:type="dxa"/>
            <w:vMerge w:val="restart"/>
            <w:tcBorders>
              <w:top w:val="single" w:color="auto" w:sz="4" w:space="0"/>
              <w:left w:val="single" w:color="auto" w:sz="4" w:space="0"/>
            </w:tcBorders>
            <w:noWrap/>
            <w:vAlign w:val="center"/>
          </w:tcPr>
          <w:p w14:paraId="51641209">
            <w:pPr>
              <w:spacing w:line="276" w:lineRule="auto"/>
              <w:rPr>
                <w:rFonts w:ascii="仿宋" w:hAnsi="仿宋" w:eastAsia="仿宋"/>
                <w:sz w:val="24"/>
              </w:rPr>
            </w:pPr>
            <w:r>
              <w:rPr>
                <w:rFonts w:hint="eastAsia" w:ascii="仿宋" w:hAnsi="仿宋" w:eastAsia="仿宋"/>
                <w:sz w:val="24"/>
              </w:rPr>
              <w:t>2分</w:t>
            </w:r>
          </w:p>
        </w:tc>
      </w:tr>
      <w:tr w14:paraId="3D293B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6" w:hRule="atLeast"/>
          <w:jc w:val="center"/>
        </w:trPr>
        <w:tc>
          <w:tcPr>
            <w:tcW w:w="851" w:type="dxa"/>
            <w:vMerge w:val="continue"/>
            <w:tcBorders>
              <w:bottom w:val="single" w:color="auto" w:sz="4" w:space="0"/>
            </w:tcBorders>
            <w:noWrap/>
            <w:vAlign w:val="center"/>
          </w:tcPr>
          <w:p w14:paraId="3BB2ACAF">
            <w:pPr>
              <w:spacing w:line="276" w:lineRule="auto"/>
              <w:rPr>
                <w:rFonts w:ascii="仿宋" w:hAnsi="仿宋" w:eastAsia="仿宋"/>
                <w:sz w:val="24"/>
              </w:rPr>
            </w:pPr>
          </w:p>
        </w:tc>
        <w:tc>
          <w:tcPr>
            <w:tcW w:w="1773" w:type="dxa"/>
            <w:vMerge w:val="continue"/>
            <w:tcBorders>
              <w:bottom w:val="single" w:color="auto" w:sz="4" w:space="0"/>
            </w:tcBorders>
            <w:noWrap/>
            <w:vAlign w:val="center"/>
          </w:tcPr>
          <w:p w14:paraId="15EC1381">
            <w:pPr>
              <w:jc w:val="center"/>
              <w:rPr>
                <w:rFonts w:ascii="仿宋" w:hAnsi="仿宋" w:eastAsia="仿宋"/>
                <w:sz w:val="24"/>
              </w:rPr>
            </w:pPr>
          </w:p>
        </w:tc>
        <w:tc>
          <w:tcPr>
            <w:tcW w:w="11169" w:type="dxa"/>
            <w:tcBorders>
              <w:top w:val="single" w:color="auto" w:sz="4" w:space="0"/>
              <w:bottom w:val="single" w:color="auto" w:sz="4" w:space="0"/>
              <w:right w:val="single" w:color="auto" w:sz="4" w:space="0"/>
            </w:tcBorders>
            <w:noWrap/>
            <w:vAlign w:val="center"/>
          </w:tcPr>
          <w:p w14:paraId="4B910428">
            <w:pPr>
              <w:rPr>
                <w:rFonts w:ascii="仿宋" w:hAnsi="仿宋" w:eastAsia="仿宋"/>
                <w:sz w:val="24"/>
              </w:rPr>
            </w:pPr>
            <w:r>
              <w:rPr>
                <w:rFonts w:hint="eastAsia" w:ascii="仿宋" w:hAnsi="仿宋" w:eastAsia="仿宋"/>
                <w:sz w:val="24"/>
              </w:rPr>
              <w:t>2.为本项目制订智能化方案，得1分</w:t>
            </w:r>
          </w:p>
        </w:tc>
        <w:tc>
          <w:tcPr>
            <w:tcW w:w="921" w:type="dxa"/>
            <w:vMerge w:val="continue"/>
            <w:tcBorders>
              <w:left w:val="single" w:color="auto" w:sz="4" w:space="0"/>
              <w:bottom w:val="single" w:color="auto" w:sz="4" w:space="0"/>
            </w:tcBorders>
            <w:noWrap/>
            <w:vAlign w:val="center"/>
          </w:tcPr>
          <w:p w14:paraId="77927449">
            <w:pPr>
              <w:spacing w:line="276" w:lineRule="auto"/>
              <w:rPr>
                <w:rFonts w:ascii="仿宋" w:hAnsi="仿宋" w:eastAsia="仿宋"/>
                <w:sz w:val="24"/>
              </w:rPr>
            </w:pPr>
          </w:p>
        </w:tc>
      </w:tr>
    </w:tbl>
    <w:p w14:paraId="4CF85E11">
      <w:pPr>
        <w:spacing w:line="276" w:lineRule="auto"/>
        <w:ind w:left="420" w:leftChars="200"/>
        <w:rPr>
          <w:rFonts w:ascii="仿宋" w:hAnsi="仿宋" w:eastAsia="仿宋"/>
          <w:sz w:val="24"/>
        </w:rPr>
      </w:pPr>
      <w:r>
        <w:rPr>
          <w:rFonts w:hint="eastAsia" w:ascii="仿宋" w:hAnsi="仿宋" w:eastAsia="仿宋"/>
          <w:b/>
          <w:sz w:val="24"/>
        </w:rPr>
        <w:t>注</w:t>
      </w:r>
      <w:r>
        <w:rPr>
          <w:rFonts w:ascii="仿宋" w:hAnsi="仿宋" w:eastAsia="仿宋"/>
          <w:b/>
          <w:sz w:val="24"/>
        </w:rPr>
        <w:t>：</w:t>
      </w:r>
      <w:r>
        <w:rPr>
          <w:rFonts w:hint="eastAsia" w:ascii="仿宋" w:hAnsi="仿宋" w:eastAsia="仿宋"/>
          <w:sz w:val="24"/>
        </w:rPr>
        <w:t>1、意向经营方</w:t>
      </w:r>
      <w:r>
        <w:rPr>
          <w:rFonts w:ascii="仿宋" w:hAnsi="仿宋" w:eastAsia="仿宋"/>
          <w:sz w:val="24"/>
        </w:rPr>
        <w:t>一旦中标，</w:t>
      </w:r>
      <w:r>
        <w:rPr>
          <w:rFonts w:hint="eastAsia" w:ascii="仿宋" w:hAnsi="仿宋" w:eastAsia="仿宋"/>
          <w:sz w:val="24"/>
        </w:rPr>
        <w:t>上述</w:t>
      </w:r>
      <w:r>
        <w:rPr>
          <w:rFonts w:ascii="仿宋" w:hAnsi="仿宋" w:eastAsia="仿宋"/>
          <w:sz w:val="24"/>
        </w:rPr>
        <w:t>拟服务本项目的服务团队人员</w:t>
      </w:r>
      <w:r>
        <w:rPr>
          <w:rFonts w:hint="eastAsia" w:ascii="仿宋" w:hAnsi="仿宋" w:eastAsia="仿宋"/>
          <w:sz w:val="24"/>
        </w:rPr>
        <w:t>须按要求及承诺的人数长</w:t>
      </w:r>
      <w:r>
        <w:rPr>
          <w:rFonts w:ascii="仿宋" w:hAnsi="仿宋" w:eastAsia="仿宋"/>
          <w:sz w:val="24"/>
        </w:rPr>
        <w:t>驻，6</w:t>
      </w:r>
      <w:r>
        <w:rPr>
          <w:rFonts w:hint="eastAsia" w:ascii="仿宋" w:hAnsi="仿宋" w:eastAsia="仿宋"/>
          <w:sz w:val="24"/>
        </w:rPr>
        <w:t>个月</w:t>
      </w:r>
      <w:r>
        <w:rPr>
          <w:rFonts w:ascii="仿宋" w:hAnsi="仿宋" w:eastAsia="仿宋"/>
          <w:sz w:val="24"/>
        </w:rPr>
        <w:t>内不得调整</w:t>
      </w:r>
      <w:r>
        <w:rPr>
          <w:rFonts w:hint="eastAsia" w:ascii="仿宋" w:hAnsi="仿宋" w:eastAsia="仿宋"/>
          <w:sz w:val="24"/>
        </w:rPr>
        <w:t>。6个月</w:t>
      </w:r>
      <w:r>
        <w:rPr>
          <w:rFonts w:ascii="仿宋" w:hAnsi="仿宋" w:eastAsia="仿宋"/>
          <w:sz w:val="24"/>
        </w:rPr>
        <w:t>后如</w:t>
      </w:r>
      <w:r>
        <w:rPr>
          <w:rFonts w:hint="eastAsia" w:ascii="仿宋" w:hAnsi="仿宋" w:eastAsia="仿宋"/>
          <w:sz w:val="24"/>
        </w:rPr>
        <w:t>有特殊</w:t>
      </w:r>
      <w:r>
        <w:rPr>
          <w:rFonts w:ascii="仿宋" w:hAnsi="仿宋" w:eastAsia="仿宋"/>
          <w:sz w:val="24"/>
        </w:rPr>
        <w:t>情况调整，须征得学校</w:t>
      </w:r>
      <w:r>
        <w:rPr>
          <w:rFonts w:hint="eastAsia" w:ascii="仿宋" w:hAnsi="仿宋" w:eastAsia="仿宋"/>
          <w:sz w:val="24"/>
        </w:rPr>
        <w:t>同意</w:t>
      </w:r>
      <w:r>
        <w:rPr>
          <w:rFonts w:ascii="仿宋" w:hAnsi="仿宋" w:eastAsia="仿宋"/>
          <w:sz w:val="24"/>
        </w:rPr>
        <w:t>，</w:t>
      </w:r>
      <w:r>
        <w:rPr>
          <w:rFonts w:hint="eastAsia" w:ascii="仿宋" w:hAnsi="仿宋" w:eastAsia="仿宋"/>
          <w:sz w:val="24"/>
        </w:rPr>
        <w:t>且</w:t>
      </w:r>
      <w:r>
        <w:rPr>
          <w:rFonts w:ascii="仿宋" w:hAnsi="仿宋" w:eastAsia="仿宋"/>
          <w:sz w:val="24"/>
        </w:rPr>
        <w:t>派驻同等资历人员，否则</w:t>
      </w:r>
      <w:r>
        <w:rPr>
          <w:rFonts w:hint="eastAsia" w:ascii="仿宋" w:hAnsi="仿宋" w:eastAsia="仿宋"/>
          <w:sz w:val="24"/>
        </w:rPr>
        <w:t>每</w:t>
      </w:r>
      <w:r>
        <w:rPr>
          <w:rFonts w:ascii="仿宋" w:hAnsi="仿宋" w:eastAsia="仿宋"/>
          <w:sz w:val="24"/>
        </w:rPr>
        <w:t>缺少</w:t>
      </w:r>
      <w:r>
        <w:rPr>
          <w:rFonts w:hint="eastAsia" w:ascii="仿宋" w:hAnsi="仿宋" w:eastAsia="仿宋"/>
          <w:sz w:val="24"/>
        </w:rPr>
        <w:t>1人，学校</w:t>
      </w:r>
      <w:r>
        <w:rPr>
          <w:rFonts w:ascii="仿宋" w:hAnsi="仿宋" w:eastAsia="仿宋"/>
          <w:sz w:val="24"/>
        </w:rPr>
        <w:t>将扣除履约保证金</w:t>
      </w:r>
      <w:r>
        <w:rPr>
          <w:rFonts w:hint="eastAsia" w:ascii="仿宋" w:hAnsi="仿宋" w:eastAsia="仿宋"/>
          <w:sz w:val="24"/>
        </w:rPr>
        <w:t>5万元</w:t>
      </w:r>
      <w:r>
        <w:rPr>
          <w:rFonts w:ascii="仿宋" w:hAnsi="仿宋" w:eastAsia="仿宋"/>
          <w:sz w:val="24"/>
        </w:rPr>
        <w:t>。</w:t>
      </w:r>
    </w:p>
    <w:p w14:paraId="6DB3FDF7">
      <w:pPr>
        <w:spacing w:line="276" w:lineRule="auto"/>
        <w:ind w:left="420" w:leftChars="200" w:firstLine="480" w:firstLineChars="200"/>
        <w:rPr>
          <w:rFonts w:ascii="仿宋" w:hAnsi="仿宋" w:eastAsia="仿宋"/>
          <w:sz w:val="24"/>
        </w:rPr>
        <w:sectPr>
          <w:pgSz w:w="16838" w:h="11906" w:orient="landscape"/>
          <w:pgMar w:top="1134" w:right="1418" w:bottom="851" w:left="1418" w:header="851" w:footer="992" w:gutter="0"/>
          <w:cols w:space="720" w:num="1"/>
          <w:docGrid w:type="lines" w:linePitch="316" w:charSpace="0"/>
        </w:sectPr>
      </w:pPr>
      <w:r>
        <w:rPr>
          <w:rFonts w:hint="eastAsia" w:ascii="仿宋" w:hAnsi="仿宋" w:eastAsia="仿宋"/>
          <w:sz w:val="24"/>
        </w:rPr>
        <w:t>2、所有提供的各项资料复印件须加盖公章，原件备查。</w:t>
      </w:r>
    </w:p>
    <w:p w14:paraId="123F4E31">
      <w:pPr>
        <w:spacing w:line="276" w:lineRule="auto"/>
        <w:ind w:left="420" w:leftChars="200"/>
        <w:rPr>
          <w:rFonts w:ascii="仿宋" w:hAnsi="仿宋" w:eastAsia="仿宋"/>
          <w:color w:val="000000" w:themeColor="text1"/>
          <w:sz w:val="24"/>
        </w:rPr>
      </w:pPr>
      <w:r>
        <w:rPr>
          <w:rFonts w:hint="eastAsia" w:ascii="仿宋" w:hAnsi="仿宋" w:eastAsia="仿宋"/>
          <w:sz w:val="24"/>
        </w:rPr>
        <w:t>技术标（B）：</w:t>
      </w:r>
      <w:r>
        <w:rPr>
          <w:rFonts w:hint="eastAsia" w:ascii="仿宋" w:hAnsi="仿宋" w:eastAsia="仿宋"/>
          <w:color w:val="000000" w:themeColor="text1"/>
          <w:sz w:val="24"/>
        </w:rPr>
        <w:t>55分</w:t>
      </w:r>
    </w:p>
    <w:tbl>
      <w:tblPr>
        <w:tblStyle w:val="15"/>
        <w:tblW w:w="147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773"/>
        <w:gridCol w:w="11169"/>
        <w:gridCol w:w="921"/>
      </w:tblGrid>
      <w:tr w14:paraId="24D8D9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851" w:type="dxa"/>
            <w:tcBorders>
              <w:top w:val="single" w:color="auto" w:sz="4" w:space="0"/>
              <w:bottom w:val="single" w:color="auto" w:sz="4" w:space="0"/>
              <w:right w:val="single" w:color="auto" w:sz="4" w:space="0"/>
            </w:tcBorders>
            <w:noWrap/>
            <w:vAlign w:val="center"/>
          </w:tcPr>
          <w:p w14:paraId="53F0B912">
            <w:pPr>
              <w:spacing w:line="276" w:lineRule="auto"/>
              <w:jc w:val="center"/>
              <w:rPr>
                <w:rFonts w:ascii="仿宋" w:hAnsi="仿宋" w:eastAsia="仿宋"/>
                <w:sz w:val="24"/>
              </w:rPr>
            </w:pPr>
            <w:r>
              <w:rPr>
                <w:rFonts w:ascii="仿宋" w:hAnsi="仿宋" w:eastAsia="仿宋"/>
                <w:sz w:val="24"/>
              </w:rPr>
              <w:t>序号</w:t>
            </w:r>
          </w:p>
        </w:tc>
        <w:tc>
          <w:tcPr>
            <w:tcW w:w="1773" w:type="dxa"/>
            <w:tcBorders>
              <w:top w:val="single" w:color="auto" w:sz="4" w:space="0"/>
              <w:left w:val="single" w:color="auto" w:sz="4" w:space="0"/>
              <w:bottom w:val="single" w:color="auto" w:sz="4" w:space="0"/>
            </w:tcBorders>
            <w:noWrap/>
            <w:vAlign w:val="center"/>
          </w:tcPr>
          <w:p w14:paraId="3A6FB775">
            <w:pPr>
              <w:spacing w:line="276" w:lineRule="auto"/>
              <w:jc w:val="center"/>
              <w:rPr>
                <w:rFonts w:ascii="仿宋" w:hAnsi="仿宋" w:eastAsia="仿宋"/>
                <w:sz w:val="24"/>
              </w:rPr>
            </w:pPr>
            <w:r>
              <w:rPr>
                <w:rFonts w:ascii="仿宋" w:hAnsi="仿宋" w:eastAsia="仿宋"/>
                <w:sz w:val="24"/>
              </w:rPr>
              <w:t>评审项</w:t>
            </w:r>
          </w:p>
        </w:tc>
        <w:tc>
          <w:tcPr>
            <w:tcW w:w="11169" w:type="dxa"/>
            <w:tcBorders>
              <w:top w:val="single" w:color="auto" w:sz="4" w:space="0"/>
              <w:bottom w:val="single" w:color="auto" w:sz="4" w:space="0"/>
              <w:right w:val="single" w:color="auto" w:sz="4" w:space="0"/>
            </w:tcBorders>
            <w:noWrap/>
            <w:vAlign w:val="center"/>
          </w:tcPr>
          <w:p w14:paraId="2C32882A">
            <w:pPr>
              <w:spacing w:line="276" w:lineRule="auto"/>
              <w:jc w:val="center"/>
              <w:rPr>
                <w:rFonts w:ascii="仿宋" w:hAnsi="仿宋" w:eastAsia="仿宋"/>
                <w:sz w:val="24"/>
              </w:rPr>
            </w:pPr>
            <w:r>
              <w:rPr>
                <w:rFonts w:hint="eastAsia" w:ascii="仿宋" w:hAnsi="仿宋" w:eastAsia="仿宋"/>
                <w:sz w:val="24"/>
              </w:rPr>
              <w:t>评价标准</w:t>
            </w:r>
          </w:p>
        </w:tc>
        <w:tc>
          <w:tcPr>
            <w:tcW w:w="921" w:type="dxa"/>
            <w:tcBorders>
              <w:top w:val="single" w:color="auto" w:sz="4" w:space="0"/>
              <w:left w:val="single" w:color="auto" w:sz="4" w:space="0"/>
              <w:bottom w:val="single" w:color="auto" w:sz="4" w:space="0"/>
            </w:tcBorders>
            <w:noWrap/>
            <w:vAlign w:val="center"/>
          </w:tcPr>
          <w:p w14:paraId="282794D4">
            <w:pPr>
              <w:spacing w:line="276" w:lineRule="auto"/>
              <w:jc w:val="center"/>
              <w:rPr>
                <w:rFonts w:ascii="仿宋" w:hAnsi="仿宋" w:eastAsia="仿宋"/>
                <w:sz w:val="24"/>
              </w:rPr>
            </w:pPr>
            <w:r>
              <w:rPr>
                <w:rFonts w:hint="eastAsia" w:ascii="仿宋" w:hAnsi="仿宋" w:eastAsia="仿宋"/>
                <w:sz w:val="24"/>
              </w:rPr>
              <w:t>分值</w:t>
            </w:r>
          </w:p>
        </w:tc>
      </w:tr>
      <w:tr w14:paraId="23EDE2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9" w:hRule="atLeast"/>
          <w:jc w:val="center"/>
        </w:trPr>
        <w:tc>
          <w:tcPr>
            <w:tcW w:w="851" w:type="dxa"/>
            <w:vMerge w:val="restart"/>
            <w:tcBorders>
              <w:top w:val="single" w:color="auto" w:sz="4" w:space="0"/>
              <w:right w:val="single" w:color="auto" w:sz="4" w:space="0"/>
            </w:tcBorders>
            <w:noWrap/>
            <w:vAlign w:val="center"/>
          </w:tcPr>
          <w:p w14:paraId="1DE536DE">
            <w:pPr>
              <w:spacing w:line="276" w:lineRule="auto"/>
              <w:rPr>
                <w:rFonts w:ascii="仿宋" w:hAnsi="仿宋" w:eastAsia="仿宋"/>
                <w:sz w:val="24"/>
              </w:rPr>
            </w:pPr>
            <w:r>
              <w:rPr>
                <w:rFonts w:hint="eastAsia" w:ascii="仿宋" w:hAnsi="仿宋" w:eastAsia="仿宋"/>
                <w:sz w:val="24"/>
              </w:rPr>
              <w:t>1</w:t>
            </w:r>
          </w:p>
        </w:tc>
        <w:tc>
          <w:tcPr>
            <w:tcW w:w="1773" w:type="dxa"/>
            <w:vMerge w:val="restart"/>
            <w:tcBorders>
              <w:top w:val="single" w:color="auto" w:sz="4" w:space="0"/>
              <w:left w:val="single" w:color="auto" w:sz="4" w:space="0"/>
            </w:tcBorders>
            <w:noWrap/>
            <w:vAlign w:val="center"/>
          </w:tcPr>
          <w:p w14:paraId="177B261D">
            <w:pPr>
              <w:spacing w:line="276" w:lineRule="auto"/>
              <w:jc w:val="center"/>
              <w:rPr>
                <w:rFonts w:ascii="仿宋" w:hAnsi="仿宋" w:eastAsia="仿宋"/>
                <w:sz w:val="24"/>
              </w:rPr>
            </w:pPr>
            <w:r>
              <w:rPr>
                <w:rFonts w:hint="eastAsia" w:ascii="仿宋" w:hAnsi="仿宋" w:eastAsia="仿宋"/>
                <w:sz w:val="24"/>
              </w:rPr>
              <w:t>管理方案</w:t>
            </w:r>
          </w:p>
          <w:p w14:paraId="4008DD16">
            <w:pPr>
              <w:spacing w:line="276" w:lineRule="auto"/>
              <w:jc w:val="center"/>
              <w:rPr>
                <w:rFonts w:ascii="仿宋" w:hAnsi="仿宋" w:eastAsia="仿宋"/>
                <w:sz w:val="24"/>
              </w:rPr>
            </w:pPr>
            <w:r>
              <w:rPr>
                <w:rFonts w:hint="eastAsia" w:ascii="仿宋" w:hAnsi="仿宋" w:eastAsia="仿宋"/>
                <w:sz w:val="24"/>
              </w:rPr>
              <w:t>（10分）</w:t>
            </w:r>
          </w:p>
        </w:tc>
        <w:tc>
          <w:tcPr>
            <w:tcW w:w="11169" w:type="dxa"/>
            <w:tcBorders>
              <w:top w:val="single" w:color="auto" w:sz="4" w:space="0"/>
              <w:bottom w:val="single" w:color="auto" w:sz="4" w:space="0"/>
              <w:right w:val="single" w:color="auto" w:sz="4" w:space="0"/>
            </w:tcBorders>
            <w:noWrap/>
            <w:vAlign w:val="center"/>
          </w:tcPr>
          <w:p w14:paraId="5FBBC38D">
            <w:pPr>
              <w:rPr>
                <w:rFonts w:ascii="仿宋" w:hAnsi="仿宋" w:eastAsia="仿宋"/>
                <w:sz w:val="24"/>
              </w:rPr>
            </w:pPr>
            <w:r>
              <w:rPr>
                <w:rFonts w:hint="eastAsia" w:ascii="仿宋" w:hAnsi="仿宋" w:eastAsia="仿宋"/>
                <w:sz w:val="24"/>
              </w:rPr>
              <w:t>1.制订相关管理制度，包括但不限于原料采购、原料仓储、食品加工、食品销售、食品回收、食品留样、餐具清洗消毒、人员培训及管理、环境卫生管理、设备操作等各环节。优6分，良4分，一般2分，没有的不得分。</w:t>
            </w:r>
          </w:p>
        </w:tc>
        <w:tc>
          <w:tcPr>
            <w:tcW w:w="921" w:type="dxa"/>
            <w:tcBorders>
              <w:top w:val="single" w:color="auto" w:sz="4" w:space="0"/>
              <w:left w:val="single" w:color="auto" w:sz="4" w:space="0"/>
              <w:bottom w:val="single" w:color="auto" w:sz="4" w:space="0"/>
            </w:tcBorders>
            <w:noWrap/>
            <w:vAlign w:val="center"/>
          </w:tcPr>
          <w:p w14:paraId="100C214B">
            <w:pPr>
              <w:spacing w:line="276" w:lineRule="auto"/>
              <w:rPr>
                <w:rFonts w:ascii="仿宋" w:hAnsi="仿宋" w:eastAsia="仿宋"/>
                <w:sz w:val="24"/>
              </w:rPr>
            </w:pPr>
            <w:r>
              <w:rPr>
                <w:rFonts w:hint="eastAsia" w:ascii="仿宋" w:hAnsi="仿宋" w:eastAsia="仿宋"/>
                <w:sz w:val="24"/>
              </w:rPr>
              <w:t>6分</w:t>
            </w:r>
          </w:p>
        </w:tc>
      </w:tr>
      <w:tr w14:paraId="66BE7D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851" w:type="dxa"/>
            <w:vMerge w:val="continue"/>
            <w:tcBorders>
              <w:top w:val="single" w:color="auto" w:sz="4" w:space="0"/>
              <w:bottom w:val="single" w:color="auto" w:sz="4" w:space="0"/>
              <w:right w:val="single" w:color="auto" w:sz="4" w:space="0"/>
            </w:tcBorders>
            <w:noWrap/>
            <w:vAlign w:val="center"/>
          </w:tcPr>
          <w:p w14:paraId="33E713C3">
            <w:pPr>
              <w:spacing w:line="276" w:lineRule="auto"/>
              <w:rPr>
                <w:rFonts w:ascii="仿宋" w:hAnsi="仿宋" w:eastAsia="仿宋"/>
                <w:sz w:val="24"/>
              </w:rPr>
            </w:pPr>
          </w:p>
        </w:tc>
        <w:tc>
          <w:tcPr>
            <w:tcW w:w="1773" w:type="dxa"/>
            <w:vMerge w:val="continue"/>
            <w:tcBorders>
              <w:top w:val="single" w:color="auto" w:sz="4" w:space="0"/>
              <w:left w:val="single" w:color="auto" w:sz="4" w:space="0"/>
              <w:bottom w:val="single" w:color="auto" w:sz="4" w:space="0"/>
            </w:tcBorders>
            <w:noWrap/>
            <w:vAlign w:val="center"/>
          </w:tcPr>
          <w:p w14:paraId="3CDD5446">
            <w:pPr>
              <w:spacing w:line="276" w:lineRule="auto"/>
              <w:jc w:val="center"/>
              <w:rPr>
                <w:rFonts w:ascii="仿宋" w:hAnsi="仿宋" w:eastAsia="仿宋"/>
                <w:sz w:val="24"/>
              </w:rPr>
            </w:pPr>
          </w:p>
        </w:tc>
        <w:tc>
          <w:tcPr>
            <w:tcW w:w="11169" w:type="dxa"/>
            <w:tcBorders>
              <w:top w:val="single" w:color="auto" w:sz="4" w:space="0"/>
              <w:right w:val="single" w:color="auto" w:sz="4" w:space="0"/>
            </w:tcBorders>
            <w:noWrap/>
            <w:vAlign w:val="center"/>
          </w:tcPr>
          <w:p w14:paraId="29C0E9FA">
            <w:pPr>
              <w:rPr>
                <w:rFonts w:ascii="仿宋" w:hAnsi="仿宋" w:eastAsia="仿宋"/>
                <w:sz w:val="24"/>
              </w:rPr>
            </w:pPr>
            <w:r>
              <w:rPr>
                <w:rFonts w:hint="eastAsia" w:ascii="仿宋" w:hAnsi="仿宋" w:eastAsia="仿宋"/>
                <w:sz w:val="24"/>
              </w:rPr>
              <w:t>2．针对本项目的应急预案（包含但不限于食品安全、消防安全、疫情防控、灾情响应、突发停水停电停气等应急预案），优4分，良3分，一般2分，没有的不得分。</w:t>
            </w:r>
          </w:p>
        </w:tc>
        <w:tc>
          <w:tcPr>
            <w:tcW w:w="921" w:type="dxa"/>
            <w:tcBorders>
              <w:top w:val="single" w:color="auto" w:sz="4" w:space="0"/>
              <w:left w:val="single" w:color="auto" w:sz="4" w:space="0"/>
            </w:tcBorders>
            <w:noWrap/>
            <w:vAlign w:val="center"/>
          </w:tcPr>
          <w:p w14:paraId="0863FEF0">
            <w:pPr>
              <w:spacing w:line="276" w:lineRule="auto"/>
              <w:rPr>
                <w:rFonts w:ascii="仿宋" w:hAnsi="仿宋" w:eastAsia="仿宋"/>
                <w:sz w:val="24"/>
              </w:rPr>
            </w:pPr>
            <w:r>
              <w:rPr>
                <w:rFonts w:hint="eastAsia" w:ascii="仿宋" w:hAnsi="仿宋" w:eastAsia="仿宋"/>
                <w:sz w:val="24"/>
              </w:rPr>
              <w:t>4分</w:t>
            </w:r>
          </w:p>
        </w:tc>
      </w:tr>
      <w:tr w14:paraId="0ADF48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851" w:type="dxa"/>
            <w:vMerge w:val="restart"/>
            <w:tcBorders>
              <w:top w:val="single" w:color="auto" w:sz="4" w:space="0"/>
              <w:right w:val="single" w:color="auto" w:sz="4" w:space="0"/>
            </w:tcBorders>
            <w:noWrap/>
            <w:vAlign w:val="center"/>
          </w:tcPr>
          <w:p w14:paraId="014416D3">
            <w:pPr>
              <w:spacing w:line="276" w:lineRule="auto"/>
              <w:rPr>
                <w:rFonts w:ascii="仿宋" w:hAnsi="仿宋" w:eastAsia="仿宋"/>
                <w:sz w:val="24"/>
              </w:rPr>
            </w:pPr>
            <w:r>
              <w:rPr>
                <w:rFonts w:hint="eastAsia" w:ascii="仿宋" w:hAnsi="仿宋" w:eastAsia="仿宋"/>
                <w:sz w:val="24"/>
              </w:rPr>
              <w:t>2</w:t>
            </w:r>
          </w:p>
        </w:tc>
        <w:tc>
          <w:tcPr>
            <w:tcW w:w="1773" w:type="dxa"/>
            <w:vMerge w:val="restart"/>
            <w:tcBorders>
              <w:top w:val="single" w:color="auto" w:sz="4" w:space="0"/>
              <w:left w:val="single" w:color="auto" w:sz="4" w:space="0"/>
            </w:tcBorders>
            <w:noWrap/>
            <w:vAlign w:val="center"/>
          </w:tcPr>
          <w:p w14:paraId="6BB3CF36">
            <w:pPr>
              <w:spacing w:line="276" w:lineRule="auto"/>
              <w:jc w:val="center"/>
              <w:rPr>
                <w:rFonts w:ascii="仿宋" w:hAnsi="仿宋" w:eastAsia="仿宋"/>
                <w:sz w:val="24"/>
              </w:rPr>
            </w:pPr>
            <w:r>
              <w:rPr>
                <w:rFonts w:ascii="仿宋" w:hAnsi="仿宋" w:eastAsia="仿宋"/>
                <w:sz w:val="24"/>
              </w:rPr>
              <w:t>经营方案</w:t>
            </w:r>
          </w:p>
          <w:p w14:paraId="1C411E38">
            <w:pPr>
              <w:spacing w:line="276" w:lineRule="auto"/>
              <w:ind w:left="420" w:leftChars="200"/>
              <w:jc w:val="center"/>
              <w:rPr>
                <w:rFonts w:ascii="仿宋" w:hAnsi="仿宋" w:eastAsia="仿宋"/>
                <w:sz w:val="24"/>
              </w:rPr>
            </w:pPr>
            <w:r>
              <w:rPr>
                <w:rFonts w:ascii="仿宋" w:hAnsi="仿宋" w:eastAsia="仿宋"/>
                <w:sz w:val="24"/>
              </w:rPr>
              <w:t>（</w:t>
            </w:r>
            <w:r>
              <w:rPr>
                <w:rFonts w:hint="eastAsia" w:ascii="仿宋" w:hAnsi="仿宋" w:eastAsia="仿宋"/>
                <w:sz w:val="24"/>
              </w:rPr>
              <w:t>11分</w:t>
            </w:r>
            <w:r>
              <w:rPr>
                <w:rFonts w:ascii="仿宋" w:hAnsi="仿宋" w:eastAsia="仿宋"/>
                <w:sz w:val="24"/>
              </w:rPr>
              <w:t>）</w:t>
            </w:r>
          </w:p>
        </w:tc>
        <w:tc>
          <w:tcPr>
            <w:tcW w:w="11169" w:type="dxa"/>
            <w:tcBorders>
              <w:top w:val="single" w:color="auto" w:sz="4" w:space="0"/>
              <w:bottom w:val="single" w:color="auto" w:sz="4" w:space="0"/>
              <w:right w:val="single" w:color="auto" w:sz="4" w:space="0"/>
            </w:tcBorders>
            <w:noWrap/>
            <w:vAlign w:val="center"/>
          </w:tcPr>
          <w:p w14:paraId="59FCE896">
            <w:pPr>
              <w:rPr>
                <w:rFonts w:ascii="仿宋" w:hAnsi="仿宋" w:eastAsia="仿宋"/>
                <w:sz w:val="24"/>
              </w:rPr>
            </w:pPr>
            <w:r>
              <w:rPr>
                <w:rFonts w:hint="eastAsia" w:ascii="仿宋" w:hAnsi="仿宋" w:eastAsia="仿宋"/>
                <w:sz w:val="24"/>
              </w:rPr>
              <w:t>1.</w:t>
            </w:r>
            <w:r>
              <w:rPr>
                <w:rFonts w:ascii="仿宋" w:hAnsi="仿宋" w:eastAsia="仿宋"/>
                <w:sz w:val="24"/>
              </w:rPr>
              <w:t>食堂</w:t>
            </w:r>
            <w:r>
              <w:rPr>
                <w:rFonts w:hint="eastAsia" w:ascii="仿宋" w:hAnsi="仿宋" w:eastAsia="仿宋"/>
                <w:sz w:val="24"/>
              </w:rPr>
              <w:t>基本</w:t>
            </w:r>
            <w:r>
              <w:rPr>
                <w:rFonts w:ascii="仿宋" w:hAnsi="仿宋" w:eastAsia="仿宋"/>
                <w:sz w:val="24"/>
              </w:rPr>
              <w:t>大伙</w:t>
            </w:r>
            <w:r>
              <w:rPr>
                <w:rFonts w:hint="eastAsia" w:ascii="仿宋" w:hAnsi="仿宋" w:eastAsia="仿宋"/>
                <w:sz w:val="24"/>
              </w:rPr>
              <w:t>经营</w:t>
            </w:r>
            <w:r>
              <w:rPr>
                <w:rFonts w:ascii="仿宋" w:hAnsi="仿宋" w:eastAsia="仿宋"/>
                <w:sz w:val="24"/>
              </w:rPr>
              <w:t>方案</w:t>
            </w:r>
            <w:r>
              <w:rPr>
                <w:rFonts w:hint="eastAsia" w:ascii="仿宋" w:hAnsi="仿宋" w:eastAsia="仿宋"/>
                <w:sz w:val="24"/>
              </w:rPr>
              <w:t>，</w:t>
            </w:r>
            <w:r>
              <w:rPr>
                <w:rFonts w:ascii="仿宋" w:hAnsi="仿宋" w:eastAsia="仿宋"/>
                <w:sz w:val="24"/>
              </w:rPr>
              <w:t>优</w:t>
            </w:r>
            <w:r>
              <w:rPr>
                <w:rFonts w:hint="eastAsia" w:ascii="仿宋" w:hAnsi="仿宋" w:eastAsia="仿宋"/>
                <w:sz w:val="24"/>
              </w:rPr>
              <w:t>4分、</w:t>
            </w:r>
            <w:r>
              <w:rPr>
                <w:rFonts w:ascii="仿宋" w:hAnsi="仿宋" w:eastAsia="仿宋"/>
                <w:sz w:val="24"/>
              </w:rPr>
              <w:t>良</w:t>
            </w:r>
            <w:r>
              <w:rPr>
                <w:rFonts w:hint="eastAsia" w:ascii="仿宋" w:hAnsi="仿宋" w:eastAsia="仿宋"/>
                <w:sz w:val="24"/>
              </w:rPr>
              <w:t>3分</w:t>
            </w:r>
            <w:r>
              <w:rPr>
                <w:rFonts w:ascii="仿宋" w:hAnsi="仿宋" w:eastAsia="仿宋"/>
                <w:sz w:val="24"/>
              </w:rPr>
              <w:t>、一般</w:t>
            </w:r>
            <w:r>
              <w:rPr>
                <w:rFonts w:hint="eastAsia" w:ascii="仿宋" w:hAnsi="仿宋" w:eastAsia="仿宋"/>
                <w:sz w:val="24"/>
              </w:rPr>
              <w:t>2分。</w:t>
            </w:r>
          </w:p>
        </w:tc>
        <w:tc>
          <w:tcPr>
            <w:tcW w:w="921" w:type="dxa"/>
            <w:tcBorders>
              <w:top w:val="single" w:color="auto" w:sz="4" w:space="0"/>
              <w:left w:val="single" w:color="auto" w:sz="4" w:space="0"/>
              <w:bottom w:val="single" w:color="auto" w:sz="4" w:space="0"/>
            </w:tcBorders>
            <w:noWrap/>
            <w:vAlign w:val="center"/>
          </w:tcPr>
          <w:p w14:paraId="79E084AC">
            <w:pPr>
              <w:spacing w:line="276" w:lineRule="auto"/>
              <w:rPr>
                <w:rFonts w:ascii="仿宋" w:hAnsi="仿宋" w:eastAsia="仿宋"/>
                <w:sz w:val="24"/>
              </w:rPr>
            </w:pPr>
            <w:r>
              <w:rPr>
                <w:rFonts w:hint="eastAsia" w:ascii="仿宋" w:hAnsi="仿宋" w:eastAsia="仿宋"/>
                <w:sz w:val="24"/>
              </w:rPr>
              <w:t>4分</w:t>
            </w:r>
          </w:p>
        </w:tc>
      </w:tr>
      <w:tr w14:paraId="5A78DC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851" w:type="dxa"/>
            <w:vMerge w:val="continue"/>
            <w:tcBorders>
              <w:right w:val="single" w:color="auto" w:sz="4" w:space="0"/>
            </w:tcBorders>
            <w:noWrap/>
            <w:vAlign w:val="center"/>
          </w:tcPr>
          <w:p w14:paraId="5611E2E1">
            <w:pPr>
              <w:spacing w:line="276" w:lineRule="auto"/>
              <w:rPr>
                <w:rFonts w:ascii="仿宋" w:hAnsi="仿宋" w:eastAsia="仿宋"/>
                <w:sz w:val="24"/>
              </w:rPr>
            </w:pPr>
          </w:p>
        </w:tc>
        <w:tc>
          <w:tcPr>
            <w:tcW w:w="1773" w:type="dxa"/>
            <w:vMerge w:val="continue"/>
            <w:tcBorders>
              <w:top w:val="single" w:color="auto" w:sz="4" w:space="0"/>
              <w:left w:val="single" w:color="auto" w:sz="4" w:space="0"/>
            </w:tcBorders>
            <w:noWrap/>
            <w:vAlign w:val="center"/>
          </w:tcPr>
          <w:p w14:paraId="66D90FE1">
            <w:pPr>
              <w:spacing w:line="276" w:lineRule="auto"/>
              <w:jc w:val="center"/>
              <w:rPr>
                <w:rFonts w:ascii="仿宋" w:hAnsi="仿宋" w:eastAsia="仿宋"/>
                <w:sz w:val="24"/>
              </w:rPr>
            </w:pPr>
          </w:p>
        </w:tc>
        <w:tc>
          <w:tcPr>
            <w:tcW w:w="11169" w:type="dxa"/>
            <w:tcBorders>
              <w:top w:val="single" w:color="auto" w:sz="4" w:space="0"/>
              <w:right w:val="single" w:color="auto" w:sz="4" w:space="0"/>
            </w:tcBorders>
            <w:noWrap/>
            <w:vAlign w:val="center"/>
          </w:tcPr>
          <w:p w14:paraId="64D79EA0">
            <w:pPr>
              <w:rPr>
                <w:rFonts w:ascii="仿宋" w:hAnsi="仿宋" w:eastAsia="仿宋"/>
                <w:sz w:val="24"/>
              </w:rPr>
            </w:pPr>
            <w:r>
              <w:rPr>
                <w:rFonts w:hint="eastAsia" w:ascii="仿宋" w:hAnsi="仿宋" w:eastAsia="仿宋"/>
                <w:sz w:val="24"/>
              </w:rPr>
              <w:t>2.</w:t>
            </w:r>
            <w:r>
              <w:rPr>
                <w:rFonts w:ascii="仿宋" w:hAnsi="仿宋" w:eastAsia="仿宋"/>
                <w:sz w:val="24"/>
              </w:rPr>
              <w:t>食堂特色窗口经营方案</w:t>
            </w:r>
            <w:r>
              <w:rPr>
                <w:rFonts w:hint="eastAsia" w:ascii="仿宋" w:hAnsi="仿宋" w:eastAsia="仿宋"/>
                <w:sz w:val="24"/>
              </w:rPr>
              <w:t>，具有特色餐饮品牌并有定期更换制度的，优4</w:t>
            </w:r>
            <w:r>
              <w:rPr>
                <w:rFonts w:ascii="仿宋" w:hAnsi="仿宋" w:eastAsia="仿宋"/>
                <w:sz w:val="24"/>
              </w:rPr>
              <w:t>分、良</w:t>
            </w:r>
            <w:r>
              <w:rPr>
                <w:rFonts w:hint="eastAsia" w:ascii="仿宋" w:hAnsi="仿宋" w:eastAsia="仿宋"/>
                <w:sz w:val="24"/>
              </w:rPr>
              <w:t>3</w:t>
            </w:r>
            <w:r>
              <w:rPr>
                <w:rFonts w:ascii="仿宋" w:hAnsi="仿宋" w:eastAsia="仿宋"/>
                <w:sz w:val="24"/>
              </w:rPr>
              <w:t>分、一般</w:t>
            </w:r>
            <w:r>
              <w:rPr>
                <w:rFonts w:hint="eastAsia" w:ascii="仿宋" w:hAnsi="仿宋" w:eastAsia="仿宋"/>
                <w:sz w:val="24"/>
              </w:rPr>
              <w:t>2</w:t>
            </w:r>
            <w:r>
              <w:rPr>
                <w:rFonts w:ascii="仿宋" w:hAnsi="仿宋" w:eastAsia="仿宋"/>
                <w:sz w:val="24"/>
              </w:rPr>
              <w:t>分</w:t>
            </w:r>
            <w:r>
              <w:rPr>
                <w:rFonts w:hint="eastAsia" w:ascii="仿宋" w:hAnsi="仿宋" w:eastAsia="仿宋"/>
                <w:sz w:val="24"/>
              </w:rPr>
              <w:t>。（合作餐饮品牌须提供合作协议书）</w:t>
            </w:r>
          </w:p>
        </w:tc>
        <w:tc>
          <w:tcPr>
            <w:tcW w:w="921" w:type="dxa"/>
            <w:tcBorders>
              <w:top w:val="single" w:color="auto" w:sz="4" w:space="0"/>
              <w:left w:val="single" w:color="auto" w:sz="4" w:space="0"/>
            </w:tcBorders>
            <w:noWrap/>
            <w:vAlign w:val="center"/>
          </w:tcPr>
          <w:p w14:paraId="02B27EFD">
            <w:pPr>
              <w:spacing w:line="276" w:lineRule="auto"/>
              <w:rPr>
                <w:rFonts w:ascii="仿宋" w:hAnsi="仿宋" w:eastAsia="仿宋"/>
                <w:sz w:val="24"/>
              </w:rPr>
            </w:pPr>
            <w:r>
              <w:rPr>
                <w:rFonts w:hint="eastAsia" w:ascii="仿宋" w:hAnsi="仿宋" w:eastAsia="仿宋"/>
                <w:sz w:val="24"/>
              </w:rPr>
              <w:t>4分</w:t>
            </w:r>
          </w:p>
        </w:tc>
      </w:tr>
      <w:tr w14:paraId="589930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851" w:type="dxa"/>
            <w:vMerge w:val="continue"/>
            <w:tcBorders>
              <w:right w:val="single" w:color="auto" w:sz="4" w:space="0"/>
            </w:tcBorders>
            <w:noWrap/>
            <w:vAlign w:val="center"/>
          </w:tcPr>
          <w:p w14:paraId="46A195B5">
            <w:pPr>
              <w:spacing w:line="276" w:lineRule="auto"/>
              <w:rPr>
                <w:rFonts w:ascii="仿宋" w:hAnsi="仿宋" w:eastAsia="仿宋"/>
                <w:sz w:val="24"/>
              </w:rPr>
            </w:pPr>
          </w:p>
        </w:tc>
        <w:tc>
          <w:tcPr>
            <w:tcW w:w="1773" w:type="dxa"/>
            <w:vMerge w:val="continue"/>
            <w:tcBorders>
              <w:top w:val="single" w:color="auto" w:sz="4" w:space="0"/>
              <w:left w:val="single" w:color="auto" w:sz="4" w:space="0"/>
            </w:tcBorders>
            <w:noWrap/>
            <w:vAlign w:val="center"/>
          </w:tcPr>
          <w:p w14:paraId="684FF934">
            <w:pPr>
              <w:spacing w:line="276" w:lineRule="auto"/>
              <w:jc w:val="center"/>
              <w:rPr>
                <w:rFonts w:ascii="仿宋" w:hAnsi="仿宋" w:eastAsia="仿宋"/>
                <w:sz w:val="24"/>
              </w:rPr>
            </w:pPr>
          </w:p>
        </w:tc>
        <w:tc>
          <w:tcPr>
            <w:tcW w:w="11169" w:type="dxa"/>
            <w:tcBorders>
              <w:top w:val="single" w:color="auto" w:sz="4" w:space="0"/>
              <w:right w:val="single" w:color="auto" w:sz="4" w:space="0"/>
            </w:tcBorders>
            <w:noWrap/>
            <w:vAlign w:val="center"/>
          </w:tcPr>
          <w:p w14:paraId="2E77D78B">
            <w:pPr>
              <w:rPr>
                <w:rFonts w:ascii="仿宋" w:hAnsi="仿宋" w:eastAsia="仿宋"/>
                <w:sz w:val="24"/>
              </w:rPr>
            </w:pPr>
            <w:r>
              <w:rPr>
                <w:rFonts w:hint="eastAsia" w:ascii="仿宋" w:hAnsi="仿宋" w:eastAsia="仿宋"/>
                <w:sz w:val="24"/>
              </w:rPr>
              <w:t>3.食堂</w:t>
            </w:r>
            <w:r>
              <w:rPr>
                <w:rFonts w:ascii="仿宋" w:hAnsi="仿宋" w:eastAsia="仿宋"/>
                <w:sz w:val="24"/>
              </w:rPr>
              <w:t>经营品种、价格及成本核算、配料</w:t>
            </w:r>
            <w:r>
              <w:rPr>
                <w:rFonts w:hint="eastAsia" w:ascii="仿宋" w:hAnsi="仿宋" w:eastAsia="仿宋"/>
                <w:sz w:val="24"/>
              </w:rPr>
              <w:t>构成</w:t>
            </w:r>
            <w:r>
              <w:rPr>
                <w:rFonts w:ascii="仿宋" w:hAnsi="仿宋" w:eastAsia="仿宋"/>
                <w:sz w:val="24"/>
              </w:rPr>
              <w:t>及份量的方案</w:t>
            </w:r>
            <w:r>
              <w:rPr>
                <w:rFonts w:hint="eastAsia" w:ascii="仿宋" w:hAnsi="仿宋" w:eastAsia="仿宋"/>
                <w:sz w:val="24"/>
              </w:rPr>
              <w:t>，优</w:t>
            </w:r>
            <w:r>
              <w:rPr>
                <w:rFonts w:ascii="仿宋" w:hAnsi="仿宋" w:eastAsia="仿宋"/>
                <w:sz w:val="24"/>
              </w:rPr>
              <w:t>3分、良2分、一般1分</w:t>
            </w:r>
            <w:r>
              <w:rPr>
                <w:rFonts w:hint="eastAsia" w:ascii="仿宋" w:hAnsi="仿宋" w:eastAsia="仿宋"/>
                <w:sz w:val="24"/>
              </w:rPr>
              <w:t>。</w:t>
            </w:r>
          </w:p>
        </w:tc>
        <w:tc>
          <w:tcPr>
            <w:tcW w:w="921" w:type="dxa"/>
            <w:tcBorders>
              <w:top w:val="single" w:color="auto" w:sz="4" w:space="0"/>
              <w:left w:val="single" w:color="auto" w:sz="4" w:space="0"/>
            </w:tcBorders>
            <w:noWrap/>
            <w:vAlign w:val="center"/>
          </w:tcPr>
          <w:p w14:paraId="4C3FC802">
            <w:pPr>
              <w:spacing w:line="276" w:lineRule="auto"/>
              <w:rPr>
                <w:rFonts w:ascii="仿宋" w:hAnsi="仿宋" w:eastAsia="仿宋"/>
                <w:sz w:val="24"/>
              </w:rPr>
            </w:pPr>
            <w:r>
              <w:rPr>
                <w:rFonts w:hint="eastAsia" w:ascii="仿宋" w:hAnsi="仿宋" w:eastAsia="仿宋"/>
                <w:sz w:val="24"/>
              </w:rPr>
              <w:t>3 分</w:t>
            </w:r>
          </w:p>
        </w:tc>
      </w:tr>
      <w:tr w14:paraId="70F88A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851" w:type="dxa"/>
            <w:vMerge w:val="restart"/>
            <w:tcBorders>
              <w:top w:val="single" w:color="auto" w:sz="4" w:space="0"/>
            </w:tcBorders>
            <w:noWrap/>
            <w:vAlign w:val="center"/>
          </w:tcPr>
          <w:p w14:paraId="63E5BFA5">
            <w:pPr>
              <w:spacing w:line="276" w:lineRule="auto"/>
              <w:rPr>
                <w:rFonts w:ascii="仿宋" w:hAnsi="仿宋" w:eastAsia="仿宋"/>
                <w:sz w:val="24"/>
              </w:rPr>
            </w:pPr>
            <w:r>
              <w:rPr>
                <w:rFonts w:hint="eastAsia" w:ascii="仿宋" w:hAnsi="仿宋" w:eastAsia="仿宋"/>
                <w:sz w:val="24"/>
              </w:rPr>
              <w:t>3</w:t>
            </w:r>
          </w:p>
        </w:tc>
        <w:tc>
          <w:tcPr>
            <w:tcW w:w="1773" w:type="dxa"/>
            <w:vMerge w:val="restart"/>
            <w:tcBorders>
              <w:top w:val="single" w:color="auto" w:sz="4" w:space="0"/>
            </w:tcBorders>
            <w:noWrap/>
            <w:vAlign w:val="center"/>
          </w:tcPr>
          <w:p w14:paraId="5790ABA5">
            <w:pPr>
              <w:spacing w:line="276" w:lineRule="auto"/>
              <w:jc w:val="center"/>
              <w:rPr>
                <w:rFonts w:ascii="仿宋" w:hAnsi="仿宋" w:eastAsia="仿宋"/>
                <w:sz w:val="24"/>
              </w:rPr>
            </w:pPr>
            <w:r>
              <w:rPr>
                <w:rFonts w:hint="eastAsia" w:ascii="仿宋" w:hAnsi="仿宋" w:eastAsia="仿宋"/>
                <w:sz w:val="24"/>
              </w:rPr>
              <w:t>文明共建</w:t>
            </w:r>
          </w:p>
          <w:p w14:paraId="38EC5DF0">
            <w:pPr>
              <w:spacing w:line="276" w:lineRule="auto"/>
              <w:jc w:val="center"/>
              <w:rPr>
                <w:rFonts w:ascii="仿宋" w:hAnsi="仿宋" w:eastAsia="仿宋"/>
                <w:sz w:val="24"/>
              </w:rPr>
            </w:pPr>
            <w:r>
              <w:rPr>
                <w:rFonts w:hint="eastAsia" w:ascii="仿宋" w:hAnsi="仿宋" w:eastAsia="仿宋"/>
                <w:sz w:val="24"/>
              </w:rPr>
              <w:t>（9分）</w:t>
            </w:r>
          </w:p>
        </w:tc>
        <w:tc>
          <w:tcPr>
            <w:tcW w:w="11169" w:type="dxa"/>
            <w:tcBorders>
              <w:top w:val="single" w:color="auto" w:sz="4" w:space="0"/>
              <w:right w:val="single" w:color="auto" w:sz="4" w:space="0"/>
            </w:tcBorders>
            <w:noWrap/>
            <w:vAlign w:val="center"/>
          </w:tcPr>
          <w:p w14:paraId="1DCAB68D">
            <w:pPr>
              <w:rPr>
                <w:rFonts w:ascii="仿宋" w:hAnsi="仿宋" w:eastAsia="仿宋"/>
                <w:sz w:val="24"/>
              </w:rPr>
            </w:pPr>
            <w:r>
              <w:rPr>
                <w:rFonts w:hint="eastAsia" w:ascii="仿宋" w:hAnsi="仿宋" w:eastAsia="仿宋"/>
                <w:sz w:val="24"/>
              </w:rPr>
              <w:t>1.全年度互动共建活动应不少于2个活动方案及经费预算。活动应能丰富校园文化建设，能提高学生生活技能。优3分，良2分，一般1分。不满2个活动的，不得分。</w:t>
            </w:r>
          </w:p>
        </w:tc>
        <w:tc>
          <w:tcPr>
            <w:tcW w:w="921" w:type="dxa"/>
            <w:tcBorders>
              <w:top w:val="single" w:color="auto" w:sz="4" w:space="0"/>
              <w:left w:val="single" w:color="auto" w:sz="4" w:space="0"/>
              <w:bottom w:val="single" w:color="auto" w:sz="6" w:space="0"/>
            </w:tcBorders>
            <w:noWrap/>
            <w:vAlign w:val="center"/>
          </w:tcPr>
          <w:p w14:paraId="2D150CF3">
            <w:pPr>
              <w:spacing w:line="276" w:lineRule="auto"/>
              <w:rPr>
                <w:rFonts w:ascii="仿宋" w:hAnsi="仿宋" w:eastAsia="仿宋"/>
                <w:sz w:val="24"/>
              </w:rPr>
            </w:pPr>
            <w:r>
              <w:rPr>
                <w:rFonts w:hint="eastAsia" w:ascii="仿宋" w:hAnsi="仿宋" w:eastAsia="仿宋"/>
                <w:sz w:val="24"/>
              </w:rPr>
              <w:t>3分</w:t>
            </w:r>
          </w:p>
        </w:tc>
      </w:tr>
      <w:tr w14:paraId="1D716E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851" w:type="dxa"/>
            <w:vMerge w:val="continue"/>
            <w:noWrap/>
            <w:vAlign w:val="center"/>
          </w:tcPr>
          <w:p w14:paraId="39AD6C3F">
            <w:pPr>
              <w:spacing w:line="276" w:lineRule="auto"/>
              <w:rPr>
                <w:rFonts w:ascii="仿宋" w:hAnsi="仿宋" w:eastAsia="仿宋"/>
                <w:sz w:val="24"/>
              </w:rPr>
            </w:pPr>
          </w:p>
        </w:tc>
        <w:tc>
          <w:tcPr>
            <w:tcW w:w="1773" w:type="dxa"/>
            <w:vMerge w:val="continue"/>
            <w:noWrap/>
            <w:vAlign w:val="center"/>
          </w:tcPr>
          <w:p w14:paraId="417363FF">
            <w:pPr>
              <w:spacing w:line="276" w:lineRule="auto"/>
              <w:jc w:val="center"/>
              <w:rPr>
                <w:rFonts w:ascii="仿宋" w:hAnsi="仿宋" w:eastAsia="仿宋"/>
                <w:sz w:val="24"/>
              </w:rPr>
            </w:pPr>
          </w:p>
        </w:tc>
        <w:tc>
          <w:tcPr>
            <w:tcW w:w="11169" w:type="dxa"/>
            <w:tcBorders>
              <w:top w:val="single" w:color="auto" w:sz="4" w:space="0"/>
              <w:bottom w:val="single" w:color="auto" w:sz="4" w:space="0"/>
              <w:right w:val="single" w:color="auto" w:sz="4" w:space="0"/>
            </w:tcBorders>
            <w:noWrap/>
            <w:vAlign w:val="center"/>
          </w:tcPr>
          <w:p w14:paraId="207FA4B2">
            <w:pPr>
              <w:rPr>
                <w:rFonts w:ascii="仿宋" w:hAnsi="仿宋" w:eastAsia="仿宋"/>
                <w:sz w:val="24"/>
              </w:rPr>
            </w:pPr>
            <w:r>
              <w:rPr>
                <w:rFonts w:hint="eastAsia" w:ascii="仿宋" w:hAnsi="仿宋" w:eastAsia="仿宋"/>
                <w:sz w:val="24"/>
              </w:rPr>
              <w:t>2.意向经营方承诺每学期提供勤工助学岗位满5个，得2分；2至4个的，得1分。（需列出岗位名称）</w:t>
            </w:r>
          </w:p>
        </w:tc>
        <w:tc>
          <w:tcPr>
            <w:tcW w:w="921" w:type="dxa"/>
            <w:tcBorders>
              <w:top w:val="single" w:color="auto" w:sz="4" w:space="0"/>
              <w:left w:val="single" w:color="auto" w:sz="4" w:space="0"/>
              <w:bottom w:val="single" w:color="auto" w:sz="4" w:space="0"/>
            </w:tcBorders>
            <w:noWrap/>
            <w:vAlign w:val="center"/>
          </w:tcPr>
          <w:p w14:paraId="74730CAE">
            <w:pPr>
              <w:spacing w:line="276" w:lineRule="auto"/>
              <w:rPr>
                <w:rFonts w:ascii="仿宋" w:hAnsi="仿宋" w:eastAsia="仿宋"/>
                <w:sz w:val="24"/>
              </w:rPr>
            </w:pPr>
            <w:r>
              <w:rPr>
                <w:rFonts w:hint="eastAsia" w:ascii="仿宋" w:hAnsi="仿宋" w:eastAsia="仿宋"/>
                <w:sz w:val="24"/>
              </w:rPr>
              <w:t>2分</w:t>
            </w:r>
          </w:p>
        </w:tc>
      </w:tr>
      <w:tr w14:paraId="584EBE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851" w:type="dxa"/>
            <w:vMerge w:val="continue"/>
            <w:noWrap/>
            <w:vAlign w:val="center"/>
          </w:tcPr>
          <w:p w14:paraId="0996A4B7">
            <w:pPr>
              <w:spacing w:line="276" w:lineRule="auto"/>
              <w:rPr>
                <w:rFonts w:ascii="仿宋" w:hAnsi="仿宋" w:eastAsia="仿宋"/>
                <w:sz w:val="24"/>
              </w:rPr>
            </w:pPr>
          </w:p>
        </w:tc>
        <w:tc>
          <w:tcPr>
            <w:tcW w:w="1773" w:type="dxa"/>
            <w:vMerge w:val="continue"/>
            <w:noWrap/>
            <w:vAlign w:val="center"/>
          </w:tcPr>
          <w:p w14:paraId="621159CC">
            <w:pPr>
              <w:spacing w:line="276" w:lineRule="auto"/>
              <w:jc w:val="center"/>
              <w:rPr>
                <w:rFonts w:ascii="仿宋" w:hAnsi="仿宋" w:eastAsia="仿宋"/>
                <w:sz w:val="24"/>
              </w:rPr>
            </w:pPr>
          </w:p>
        </w:tc>
        <w:tc>
          <w:tcPr>
            <w:tcW w:w="11169" w:type="dxa"/>
            <w:tcBorders>
              <w:top w:val="single" w:color="auto" w:sz="4" w:space="0"/>
              <w:bottom w:val="single" w:color="auto" w:sz="4" w:space="0"/>
              <w:right w:val="single" w:color="auto" w:sz="4" w:space="0"/>
            </w:tcBorders>
            <w:noWrap/>
            <w:vAlign w:val="center"/>
          </w:tcPr>
          <w:p w14:paraId="52D43023">
            <w:pPr>
              <w:rPr>
                <w:rFonts w:ascii="仿宋" w:hAnsi="仿宋" w:eastAsia="仿宋"/>
                <w:sz w:val="24"/>
              </w:rPr>
            </w:pPr>
            <w:r>
              <w:rPr>
                <w:rFonts w:hint="eastAsia" w:ascii="仿宋" w:hAnsi="仿宋" w:eastAsia="仿宋"/>
                <w:sz w:val="24"/>
              </w:rPr>
              <w:t>3.制订开展劳动育人实践课，提供实施方案。优</w:t>
            </w:r>
            <w:r>
              <w:rPr>
                <w:rFonts w:ascii="仿宋" w:hAnsi="仿宋" w:eastAsia="仿宋"/>
                <w:sz w:val="24"/>
              </w:rPr>
              <w:t>2</w:t>
            </w:r>
            <w:r>
              <w:rPr>
                <w:rFonts w:hint="eastAsia" w:ascii="仿宋" w:hAnsi="仿宋" w:eastAsia="仿宋"/>
                <w:sz w:val="24"/>
              </w:rPr>
              <w:t>分，一般1分，没有不得分。</w:t>
            </w:r>
          </w:p>
        </w:tc>
        <w:tc>
          <w:tcPr>
            <w:tcW w:w="921" w:type="dxa"/>
            <w:tcBorders>
              <w:top w:val="single" w:color="auto" w:sz="4" w:space="0"/>
              <w:left w:val="single" w:color="auto" w:sz="4" w:space="0"/>
              <w:bottom w:val="single" w:color="auto" w:sz="4" w:space="0"/>
            </w:tcBorders>
            <w:noWrap/>
            <w:vAlign w:val="center"/>
          </w:tcPr>
          <w:p w14:paraId="3AEBF372">
            <w:pPr>
              <w:spacing w:line="276" w:lineRule="auto"/>
              <w:rPr>
                <w:rFonts w:ascii="仿宋" w:hAnsi="仿宋" w:eastAsia="仿宋"/>
                <w:sz w:val="24"/>
              </w:rPr>
            </w:pPr>
            <w:r>
              <w:rPr>
                <w:rFonts w:hint="eastAsia" w:ascii="仿宋" w:hAnsi="仿宋" w:eastAsia="仿宋"/>
                <w:sz w:val="24"/>
              </w:rPr>
              <w:t>2分</w:t>
            </w:r>
          </w:p>
        </w:tc>
      </w:tr>
      <w:tr w14:paraId="393646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851" w:type="dxa"/>
            <w:vMerge w:val="continue"/>
            <w:noWrap/>
            <w:vAlign w:val="center"/>
          </w:tcPr>
          <w:p w14:paraId="3DAF1DE8">
            <w:pPr>
              <w:spacing w:line="276" w:lineRule="auto"/>
              <w:rPr>
                <w:rFonts w:ascii="仿宋" w:hAnsi="仿宋" w:eastAsia="仿宋"/>
                <w:sz w:val="24"/>
              </w:rPr>
            </w:pPr>
          </w:p>
        </w:tc>
        <w:tc>
          <w:tcPr>
            <w:tcW w:w="1773" w:type="dxa"/>
            <w:vMerge w:val="continue"/>
            <w:tcBorders>
              <w:bottom w:val="single" w:color="auto" w:sz="6" w:space="0"/>
            </w:tcBorders>
            <w:noWrap/>
            <w:vAlign w:val="center"/>
          </w:tcPr>
          <w:p w14:paraId="4B88688A">
            <w:pPr>
              <w:spacing w:line="276" w:lineRule="auto"/>
              <w:jc w:val="center"/>
              <w:rPr>
                <w:rFonts w:ascii="仿宋" w:hAnsi="仿宋" w:eastAsia="仿宋"/>
                <w:sz w:val="24"/>
              </w:rPr>
            </w:pPr>
          </w:p>
        </w:tc>
        <w:tc>
          <w:tcPr>
            <w:tcW w:w="11169" w:type="dxa"/>
            <w:tcBorders>
              <w:top w:val="single" w:color="auto" w:sz="4" w:space="0"/>
              <w:right w:val="single" w:color="auto" w:sz="4" w:space="0"/>
            </w:tcBorders>
            <w:noWrap/>
            <w:vAlign w:val="center"/>
          </w:tcPr>
          <w:p w14:paraId="5E470898">
            <w:pPr>
              <w:rPr>
                <w:rFonts w:ascii="仿宋" w:hAnsi="仿宋" w:eastAsia="仿宋"/>
                <w:sz w:val="24"/>
              </w:rPr>
            </w:pPr>
            <w:r>
              <w:rPr>
                <w:rFonts w:hint="eastAsia" w:ascii="仿宋" w:hAnsi="仿宋" w:eastAsia="仿宋"/>
                <w:sz w:val="24"/>
              </w:rPr>
              <w:t>4.制订开展与教工食堂的烹饪技艺交流活动，提供活动方案。优</w:t>
            </w:r>
            <w:r>
              <w:rPr>
                <w:rFonts w:ascii="仿宋" w:hAnsi="仿宋" w:eastAsia="仿宋"/>
                <w:sz w:val="24"/>
              </w:rPr>
              <w:t>2</w:t>
            </w:r>
            <w:r>
              <w:rPr>
                <w:rFonts w:hint="eastAsia" w:ascii="仿宋" w:hAnsi="仿宋" w:eastAsia="仿宋"/>
                <w:sz w:val="24"/>
              </w:rPr>
              <w:t>分，一般1分，没有不得分。</w:t>
            </w:r>
          </w:p>
        </w:tc>
        <w:tc>
          <w:tcPr>
            <w:tcW w:w="921" w:type="dxa"/>
            <w:tcBorders>
              <w:top w:val="single" w:color="auto" w:sz="4" w:space="0"/>
              <w:left w:val="single" w:color="auto" w:sz="4" w:space="0"/>
              <w:bottom w:val="single" w:color="auto" w:sz="6" w:space="0"/>
            </w:tcBorders>
            <w:noWrap/>
            <w:vAlign w:val="center"/>
          </w:tcPr>
          <w:p w14:paraId="6A930660">
            <w:pPr>
              <w:spacing w:line="276" w:lineRule="auto"/>
              <w:rPr>
                <w:rFonts w:ascii="仿宋" w:hAnsi="仿宋" w:eastAsia="仿宋"/>
                <w:sz w:val="24"/>
              </w:rPr>
            </w:pPr>
            <w:r>
              <w:rPr>
                <w:rFonts w:hint="eastAsia" w:ascii="仿宋" w:hAnsi="仿宋" w:eastAsia="仿宋"/>
                <w:sz w:val="24"/>
              </w:rPr>
              <w:t>2分</w:t>
            </w:r>
          </w:p>
        </w:tc>
      </w:tr>
      <w:tr w14:paraId="205A7A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13" w:hRule="atLeast"/>
          <w:jc w:val="center"/>
        </w:trPr>
        <w:tc>
          <w:tcPr>
            <w:tcW w:w="851" w:type="dxa"/>
            <w:tcBorders>
              <w:top w:val="single" w:color="auto" w:sz="4" w:space="0"/>
              <w:bottom w:val="single" w:color="auto" w:sz="4" w:space="0"/>
            </w:tcBorders>
            <w:noWrap/>
            <w:vAlign w:val="center"/>
          </w:tcPr>
          <w:p w14:paraId="7EEAC793">
            <w:pPr>
              <w:spacing w:line="276" w:lineRule="auto"/>
              <w:rPr>
                <w:rFonts w:ascii="仿宋" w:hAnsi="仿宋" w:eastAsia="仿宋"/>
                <w:sz w:val="24"/>
              </w:rPr>
            </w:pPr>
            <w:r>
              <w:rPr>
                <w:rFonts w:hint="eastAsia" w:ascii="仿宋" w:hAnsi="仿宋" w:eastAsia="仿宋"/>
                <w:sz w:val="24"/>
              </w:rPr>
              <w:t>4</w:t>
            </w:r>
          </w:p>
        </w:tc>
        <w:tc>
          <w:tcPr>
            <w:tcW w:w="1773" w:type="dxa"/>
            <w:tcBorders>
              <w:top w:val="single" w:color="auto" w:sz="4" w:space="0"/>
              <w:bottom w:val="single" w:color="auto" w:sz="4" w:space="0"/>
            </w:tcBorders>
            <w:noWrap/>
            <w:vAlign w:val="center"/>
          </w:tcPr>
          <w:p w14:paraId="50C1EF91">
            <w:pPr>
              <w:spacing w:line="276" w:lineRule="auto"/>
              <w:jc w:val="center"/>
              <w:rPr>
                <w:rFonts w:ascii="仿宋" w:hAnsi="仿宋" w:eastAsia="仿宋"/>
                <w:sz w:val="24"/>
              </w:rPr>
            </w:pPr>
            <w:r>
              <w:rPr>
                <w:rFonts w:hint="eastAsia" w:ascii="仿宋" w:hAnsi="仿宋" w:eastAsia="仿宋"/>
                <w:sz w:val="24"/>
              </w:rPr>
              <w:t>环境优化方案</w:t>
            </w:r>
          </w:p>
          <w:p w14:paraId="4C84D39B">
            <w:pPr>
              <w:spacing w:line="276" w:lineRule="auto"/>
              <w:jc w:val="center"/>
              <w:rPr>
                <w:rFonts w:ascii="仿宋" w:hAnsi="仿宋" w:eastAsia="仿宋"/>
                <w:sz w:val="24"/>
              </w:rPr>
            </w:pPr>
            <w:r>
              <w:rPr>
                <w:rFonts w:hint="eastAsia" w:ascii="仿宋" w:hAnsi="仿宋" w:eastAsia="仿宋"/>
                <w:sz w:val="24"/>
              </w:rPr>
              <w:t>(10</w:t>
            </w:r>
            <w:r>
              <w:rPr>
                <w:rFonts w:ascii="仿宋" w:hAnsi="仿宋" w:eastAsia="仿宋"/>
                <w:sz w:val="24"/>
              </w:rPr>
              <w:t>分</w:t>
            </w:r>
            <w:r>
              <w:rPr>
                <w:rFonts w:hint="eastAsia" w:ascii="仿宋" w:hAnsi="仿宋" w:eastAsia="仿宋"/>
                <w:sz w:val="24"/>
              </w:rPr>
              <w:t>)</w:t>
            </w:r>
          </w:p>
        </w:tc>
        <w:tc>
          <w:tcPr>
            <w:tcW w:w="11169" w:type="dxa"/>
            <w:tcBorders>
              <w:bottom w:val="single" w:color="auto" w:sz="4" w:space="0"/>
            </w:tcBorders>
            <w:noWrap/>
            <w:vAlign w:val="center"/>
          </w:tcPr>
          <w:p w14:paraId="763881D4">
            <w:pPr>
              <w:rPr>
                <w:rFonts w:ascii="仿宋" w:hAnsi="仿宋" w:eastAsia="仿宋"/>
                <w:sz w:val="24"/>
              </w:rPr>
            </w:pPr>
            <w:r>
              <w:rPr>
                <w:rFonts w:hint="eastAsia" w:ascii="仿宋" w:hAnsi="仿宋" w:eastAsia="仿宋"/>
                <w:sz w:val="24"/>
              </w:rPr>
              <w:t>1.环境优化方案需简洁、大方，具有我校办学特色。通过对食堂的合理设计与划分，实现就餐环境的美化、亮化、文化、现代化。优10分，良8分，一般5分</w:t>
            </w:r>
          </w:p>
          <w:p w14:paraId="146C49D7">
            <w:pPr>
              <w:rPr>
                <w:rFonts w:ascii="仿宋" w:hAnsi="仿宋" w:eastAsia="仿宋"/>
                <w:sz w:val="24"/>
              </w:rPr>
            </w:pPr>
            <w:r>
              <w:rPr>
                <w:rFonts w:hint="eastAsia" w:ascii="仿宋" w:hAnsi="仿宋" w:eastAsia="仿宋"/>
                <w:sz w:val="24"/>
              </w:rPr>
              <w:t>按评审方案要求分别提供设计说明、整体与局部效果图、设施清单，未提供相关内容不得分。</w:t>
            </w:r>
          </w:p>
        </w:tc>
        <w:tc>
          <w:tcPr>
            <w:tcW w:w="921" w:type="dxa"/>
            <w:tcBorders>
              <w:bottom w:val="single" w:color="auto" w:sz="4" w:space="0"/>
            </w:tcBorders>
            <w:noWrap/>
            <w:vAlign w:val="center"/>
          </w:tcPr>
          <w:p w14:paraId="6D88BA9E">
            <w:pPr>
              <w:spacing w:line="276" w:lineRule="auto"/>
              <w:rPr>
                <w:rFonts w:ascii="仿宋" w:hAnsi="仿宋" w:eastAsia="仿宋"/>
                <w:sz w:val="24"/>
              </w:rPr>
            </w:pPr>
            <w:r>
              <w:rPr>
                <w:rFonts w:hint="eastAsia" w:ascii="仿宋" w:hAnsi="仿宋" w:eastAsia="仿宋"/>
                <w:sz w:val="24"/>
              </w:rPr>
              <w:t>10分</w:t>
            </w:r>
          </w:p>
        </w:tc>
      </w:tr>
      <w:tr w14:paraId="1DA088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vMerge w:val="restart"/>
            <w:tcBorders>
              <w:top w:val="single" w:color="auto" w:sz="4" w:space="0"/>
            </w:tcBorders>
            <w:noWrap/>
            <w:vAlign w:val="center"/>
          </w:tcPr>
          <w:p w14:paraId="7CDA8C57">
            <w:pPr>
              <w:spacing w:line="276" w:lineRule="auto"/>
              <w:rPr>
                <w:rFonts w:ascii="仿宋" w:hAnsi="仿宋" w:eastAsia="仿宋"/>
                <w:sz w:val="24"/>
              </w:rPr>
            </w:pPr>
            <w:r>
              <w:rPr>
                <w:rFonts w:hint="eastAsia" w:ascii="仿宋" w:hAnsi="仿宋" w:eastAsia="仿宋"/>
                <w:sz w:val="24"/>
              </w:rPr>
              <w:t>5</w:t>
            </w:r>
          </w:p>
        </w:tc>
        <w:tc>
          <w:tcPr>
            <w:tcW w:w="1773" w:type="dxa"/>
            <w:vMerge w:val="restart"/>
            <w:tcBorders>
              <w:top w:val="single" w:color="auto" w:sz="4" w:space="0"/>
            </w:tcBorders>
            <w:noWrap/>
            <w:vAlign w:val="center"/>
          </w:tcPr>
          <w:p w14:paraId="4F6A87C8">
            <w:pPr>
              <w:spacing w:line="276" w:lineRule="auto"/>
              <w:ind w:firstLine="240" w:firstLineChars="100"/>
              <w:jc w:val="center"/>
              <w:rPr>
                <w:rFonts w:ascii="仿宋" w:hAnsi="仿宋" w:eastAsia="仿宋"/>
                <w:sz w:val="24"/>
              </w:rPr>
            </w:pPr>
            <w:r>
              <w:rPr>
                <w:rFonts w:hint="eastAsia" w:ascii="仿宋" w:hAnsi="仿宋" w:eastAsia="仿宋"/>
                <w:sz w:val="24"/>
              </w:rPr>
              <w:t>服务承诺</w:t>
            </w:r>
          </w:p>
          <w:p w14:paraId="3674B894">
            <w:pPr>
              <w:spacing w:line="276" w:lineRule="auto"/>
              <w:ind w:left="420" w:leftChars="200"/>
              <w:jc w:val="center"/>
              <w:rPr>
                <w:rFonts w:ascii="仿宋" w:hAnsi="仿宋" w:eastAsia="仿宋"/>
                <w:sz w:val="24"/>
              </w:rPr>
            </w:pPr>
            <w:r>
              <w:rPr>
                <w:rFonts w:hint="eastAsia" w:ascii="仿宋" w:hAnsi="仿宋" w:eastAsia="仿宋"/>
                <w:sz w:val="24"/>
              </w:rPr>
              <w:t>（5分）</w:t>
            </w:r>
          </w:p>
        </w:tc>
        <w:tc>
          <w:tcPr>
            <w:tcW w:w="11169" w:type="dxa"/>
            <w:tcBorders>
              <w:top w:val="single" w:color="auto" w:sz="4" w:space="0"/>
              <w:bottom w:val="single" w:color="auto" w:sz="4" w:space="0"/>
            </w:tcBorders>
            <w:noWrap/>
            <w:vAlign w:val="center"/>
          </w:tcPr>
          <w:p w14:paraId="0C7D39C1">
            <w:pPr>
              <w:rPr>
                <w:rFonts w:ascii="仿宋" w:hAnsi="仿宋" w:eastAsia="仿宋"/>
                <w:color w:val="000000" w:themeColor="text1"/>
                <w:sz w:val="24"/>
              </w:rPr>
            </w:pPr>
            <w:r>
              <w:rPr>
                <w:rFonts w:hint="eastAsia" w:ascii="仿宋" w:hAnsi="仿宋" w:eastAsia="仿宋"/>
                <w:color w:val="000000" w:themeColor="text1"/>
                <w:sz w:val="24"/>
              </w:rPr>
              <w:t>1.承诺师生满意度达到80%的，得1分；达到82%的，得2分；达到84%的，得3分。</w:t>
            </w:r>
          </w:p>
        </w:tc>
        <w:tc>
          <w:tcPr>
            <w:tcW w:w="921" w:type="dxa"/>
            <w:tcBorders>
              <w:top w:val="single" w:color="auto" w:sz="4" w:space="0"/>
              <w:bottom w:val="single" w:color="auto" w:sz="4" w:space="0"/>
            </w:tcBorders>
            <w:noWrap/>
            <w:vAlign w:val="center"/>
          </w:tcPr>
          <w:p w14:paraId="7C8EE186">
            <w:pPr>
              <w:spacing w:line="276" w:lineRule="auto"/>
              <w:rPr>
                <w:rFonts w:ascii="仿宋" w:hAnsi="仿宋" w:eastAsia="仿宋"/>
                <w:sz w:val="24"/>
              </w:rPr>
            </w:pPr>
            <w:r>
              <w:rPr>
                <w:rFonts w:hint="eastAsia" w:ascii="仿宋" w:hAnsi="仿宋" w:eastAsia="仿宋"/>
                <w:sz w:val="24"/>
              </w:rPr>
              <w:t>3分</w:t>
            </w:r>
          </w:p>
        </w:tc>
      </w:tr>
      <w:tr w14:paraId="5207AD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51" w:type="dxa"/>
            <w:vMerge w:val="continue"/>
            <w:noWrap/>
            <w:vAlign w:val="center"/>
          </w:tcPr>
          <w:p w14:paraId="6FAA5F5C">
            <w:pPr>
              <w:spacing w:line="276" w:lineRule="auto"/>
              <w:rPr>
                <w:rFonts w:ascii="仿宋" w:hAnsi="仿宋" w:eastAsia="仿宋"/>
                <w:sz w:val="24"/>
              </w:rPr>
            </w:pPr>
          </w:p>
        </w:tc>
        <w:tc>
          <w:tcPr>
            <w:tcW w:w="1773" w:type="dxa"/>
            <w:vMerge w:val="continue"/>
            <w:noWrap/>
            <w:vAlign w:val="center"/>
          </w:tcPr>
          <w:p w14:paraId="1F4E47D0">
            <w:pPr>
              <w:spacing w:line="276" w:lineRule="auto"/>
              <w:rPr>
                <w:rFonts w:ascii="仿宋" w:hAnsi="仿宋" w:eastAsia="仿宋"/>
                <w:sz w:val="24"/>
              </w:rPr>
            </w:pPr>
          </w:p>
        </w:tc>
        <w:tc>
          <w:tcPr>
            <w:tcW w:w="11169" w:type="dxa"/>
            <w:tcBorders>
              <w:top w:val="single" w:color="auto" w:sz="4" w:space="0"/>
              <w:bottom w:val="single" w:color="auto" w:sz="4" w:space="0"/>
            </w:tcBorders>
            <w:noWrap/>
            <w:vAlign w:val="center"/>
          </w:tcPr>
          <w:p w14:paraId="4A4647A4">
            <w:pPr>
              <w:rPr>
                <w:rFonts w:ascii="仿宋" w:hAnsi="仿宋" w:eastAsia="仿宋"/>
                <w:sz w:val="24"/>
              </w:rPr>
            </w:pPr>
            <w:r>
              <w:rPr>
                <w:rFonts w:hint="eastAsia" w:ascii="仿宋" w:hAnsi="仿宋" w:eastAsia="仿宋"/>
                <w:sz w:val="24"/>
              </w:rPr>
              <w:t>2.承诺单品毛利率控制在省指引标准的，得1分；单品毛利率低于省指引标准2个百分点的，得2分</w:t>
            </w:r>
          </w:p>
        </w:tc>
        <w:tc>
          <w:tcPr>
            <w:tcW w:w="921" w:type="dxa"/>
            <w:tcBorders>
              <w:top w:val="single" w:color="auto" w:sz="4" w:space="0"/>
              <w:bottom w:val="single" w:color="auto" w:sz="4" w:space="0"/>
            </w:tcBorders>
            <w:noWrap/>
            <w:vAlign w:val="center"/>
          </w:tcPr>
          <w:p w14:paraId="7391A064">
            <w:pPr>
              <w:spacing w:line="276" w:lineRule="auto"/>
              <w:rPr>
                <w:rFonts w:ascii="仿宋" w:hAnsi="仿宋" w:eastAsia="仿宋"/>
                <w:sz w:val="24"/>
              </w:rPr>
            </w:pPr>
            <w:r>
              <w:rPr>
                <w:rFonts w:hint="eastAsia" w:ascii="仿宋" w:hAnsi="仿宋" w:eastAsia="仿宋"/>
                <w:sz w:val="24"/>
              </w:rPr>
              <w:t>2分</w:t>
            </w:r>
          </w:p>
        </w:tc>
      </w:tr>
      <w:tr w14:paraId="7975E8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51" w:type="dxa"/>
            <w:noWrap/>
            <w:vAlign w:val="center"/>
          </w:tcPr>
          <w:p w14:paraId="1D00D981">
            <w:pPr>
              <w:spacing w:line="276" w:lineRule="auto"/>
              <w:rPr>
                <w:rFonts w:ascii="仿宋" w:hAnsi="仿宋" w:eastAsia="仿宋"/>
                <w:color w:val="000000" w:themeColor="text1"/>
                <w:sz w:val="24"/>
              </w:rPr>
            </w:pPr>
            <w:r>
              <w:rPr>
                <w:rFonts w:hint="eastAsia" w:ascii="仿宋" w:hAnsi="仿宋" w:eastAsia="仿宋"/>
                <w:color w:val="000000" w:themeColor="text1"/>
                <w:sz w:val="24"/>
              </w:rPr>
              <w:t>6</w:t>
            </w:r>
          </w:p>
        </w:tc>
        <w:tc>
          <w:tcPr>
            <w:tcW w:w="1773" w:type="dxa"/>
            <w:noWrap/>
            <w:vAlign w:val="center"/>
          </w:tcPr>
          <w:p w14:paraId="7AB6C8D7">
            <w:pPr>
              <w:jc w:val="center"/>
              <w:rPr>
                <w:rFonts w:ascii="仿宋" w:hAnsi="仿宋" w:eastAsia="仿宋"/>
                <w:color w:val="000000" w:themeColor="text1"/>
                <w:sz w:val="24"/>
              </w:rPr>
            </w:pPr>
            <w:r>
              <w:rPr>
                <w:rFonts w:ascii="仿宋" w:hAnsi="仿宋" w:eastAsia="仿宋"/>
                <w:color w:val="000000" w:themeColor="text1"/>
                <w:sz w:val="24"/>
              </w:rPr>
              <w:t>环境优化投入（</w:t>
            </w:r>
            <w:r>
              <w:rPr>
                <w:rFonts w:hint="eastAsia" w:ascii="仿宋" w:hAnsi="仿宋" w:eastAsia="仿宋"/>
                <w:color w:val="000000" w:themeColor="text1"/>
                <w:sz w:val="24"/>
              </w:rPr>
              <w:t>10分）</w:t>
            </w:r>
          </w:p>
        </w:tc>
        <w:tc>
          <w:tcPr>
            <w:tcW w:w="11169" w:type="dxa"/>
            <w:tcBorders>
              <w:top w:val="single" w:color="auto" w:sz="4" w:space="0"/>
            </w:tcBorders>
            <w:noWrap/>
            <w:vAlign w:val="center"/>
          </w:tcPr>
          <w:p w14:paraId="0E05B5EE">
            <w:pPr>
              <w:rPr>
                <w:rFonts w:ascii="仿宋" w:hAnsi="仿宋" w:eastAsia="仿宋"/>
                <w:color w:val="000000" w:themeColor="text1"/>
                <w:sz w:val="24"/>
              </w:rPr>
            </w:pPr>
            <w:r>
              <w:rPr>
                <w:rFonts w:hint="eastAsia" w:ascii="仿宋" w:hAnsi="仿宋" w:eastAsia="仿宋" w:cs="宋体"/>
                <w:b/>
                <w:color w:val="000000" w:themeColor="text1"/>
                <w:kern w:val="0"/>
                <w:sz w:val="24"/>
              </w:rPr>
              <w:t>场地、设备、环节、措施等</w:t>
            </w:r>
            <w:r>
              <w:rPr>
                <w:rFonts w:hint="eastAsia" w:ascii="仿宋" w:hAnsi="仿宋" w:eastAsia="仿宋"/>
                <w:color w:val="000000" w:themeColor="text1"/>
                <w:sz w:val="24"/>
              </w:rPr>
              <w:t>优化投入。评审组横向比较：优：8-10分；良好4-7分；一般1-3分。</w:t>
            </w:r>
          </w:p>
        </w:tc>
        <w:tc>
          <w:tcPr>
            <w:tcW w:w="921" w:type="dxa"/>
            <w:tcBorders>
              <w:top w:val="single" w:color="auto" w:sz="4" w:space="0"/>
            </w:tcBorders>
            <w:noWrap/>
            <w:vAlign w:val="center"/>
          </w:tcPr>
          <w:p w14:paraId="409B3BFA">
            <w:pPr>
              <w:spacing w:line="276" w:lineRule="auto"/>
              <w:rPr>
                <w:rFonts w:ascii="仿宋" w:hAnsi="仿宋" w:eastAsia="仿宋"/>
                <w:color w:val="000000" w:themeColor="text1"/>
                <w:sz w:val="24"/>
              </w:rPr>
            </w:pPr>
            <w:r>
              <w:rPr>
                <w:rFonts w:hint="eastAsia" w:ascii="仿宋" w:hAnsi="仿宋" w:eastAsia="仿宋"/>
                <w:color w:val="000000" w:themeColor="text1"/>
                <w:sz w:val="24"/>
              </w:rPr>
              <w:t>10分</w:t>
            </w:r>
          </w:p>
        </w:tc>
      </w:tr>
    </w:tbl>
    <w:p w14:paraId="6EE471C9">
      <w:pPr>
        <w:spacing w:line="276" w:lineRule="auto"/>
        <w:ind w:left="420" w:leftChars="200"/>
        <w:rPr>
          <w:rFonts w:ascii="仿宋" w:hAnsi="仿宋" w:eastAsia="仿宋"/>
          <w:sz w:val="24"/>
        </w:rPr>
        <w:sectPr>
          <w:pgSz w:w="16838" w:h="11906" w:orient="landscape"/>
          <w:pgMar w:top="1134" w:right="1418" w:bottom="851" w:left="1418" w:header="851" w:footer="992" w:gutter="0"/>
          <w:cols w:space="720" w:num="1"/>
          <w:docGrid w:type="lines" w:linePitch="316" w:charSpace="0"/>
        </w:sectPr>
      </w:pPr>
      <w:r>
        <w:rPr>
          <w:rFonts w:hint="eastAsia" w:ascii="仿宋" w:hAnsi="仿宋" w:eastAsia="仿宋"/>
          <w:b/>
          <w:sz w:val="24"/>
        </w:rPr>
        <w:t>注</w:t>
      </w:r>
      <w:r>
        <w:rPr>
          <w:rFonts w:ascii="仿宋" w:hAnsi="仿宋" w:eastAsia="仿宋"/>
          <w:b/>
          <w:sz w:val="24"/>
        </w:rPr>
        <w:t>：</w:t>
      </w:r>
      <w:r>
        <w:rPr>
          <w:rFonts w:hint="eastAsia" w:ascii="仿宋" w:hAnsi="仿宋" w:eastAsia="仿宋"/>
          <w:sz w:val="24"/>
        </w:rPr>
        <w:t>所有提供的各项资料复印件须加盖公章，原件备查</w:t>
      </w:r>
    </w:p>
    <w:p w14:paraId="794DFC1E">
      <w:pPr>
        <w:pStyle w:val="24"/>
        <w:ind w:firstLine="0" w:firstLineChars="0"/>
        <w:jc w:val="center"/>
        <w:outlineLvl w:val="0"/>
        <w:rPr>
          <w:rFonts w:ascii="仿宋" w:hAnsi="仿宋" w:eastAsia="仿宋" w:cs="宋体"/>
          <w:b/>
          <w:bCs/>
          <w:sz w:val="32"/>
          <w:szCs w:val="32"/>
          <w:lang w:val="zh-CN"/>
        </w:rPr>
      </w:pPr>
      <w:r>
        <w:rPr>
          <w:rFonts w:hint="eastAsia" w:ascii="仿宋" w:hAnsi="仿宋" w:eastAsia="仿宋" w:cs="宋体"/>
          <w:b/>
          <w:bCs/>
          <w:sz w:val="32"/>
          <w:szCs w:val="32"/>
          <w:lang w:val="zh-CN"/>
        </w:rPr>
        <w:t>第四部分</w:t>
      </w:r>
      <w:r>
        <w:rPr>
          <w:rFonts w:ascii="仿宋" w:hAnsi="仿宋" w:eastAsia="仿宋" w:cs="宋体"/>
          <w:b/>
          <w:bCs/>
          <w:sz w:val="32"/>
          <w:szCs w:val="32"/>
          <w:lang w:val="zh-CN"/>
        </w:rPr>
        <w:t xml:space="preserve">  </w:t>
      </w:r>
      <w:r>
        <w:rPr>
          <w:rFonts w:hint="eastAsia" w:ascii="仿宋" w:hAnsi="仿宋" w:eastAsia="仿宋" w:cs="宋体"/>
          <w:b/>
          <w:bCs/>
          <w:sz w:val="32"/>
          <w:szCs w:val="32"/>
          <w:lang w:val="zh-CN"/>
        </w:rPr>
        <w:t>服务要求</w:t>
      </w:r>
    </w:p>
    <w:p w14:paraId="60939CFF">
      <w:pPr>
        <w:pStyle w:val="24"/>
        <w:snapToGrid w:val="0"/>
        <w:spacing w:beforeLines="50" w:afterLines="50" w:line="276" w:lineRule="auto"/>
        <w:ind w:firstLine="496"/>
        <w:outlineLvl w:val="1"/>
        <w:rPr>
          <w:rFonts w:ascii="仿宋" w:hAnsi="仿宋" w:eastAsia="仿宋" w:cs="Calibri"/>
          <w:b/>
          <w:kern w:val="0"/>
          <w:sz w:val="24"/>
          <w:szCs w:val="24"/>
        </w:rPr>
      </w:pPr>
      <w:r>
        <w:rPr>
          <w:rFonts w:hint="eastAsia" w:ascii="仿宋" w:hAnsi="仿宋" w:eastAsia="仿宋" w:cs="Calibri"/>
          <w:b/>
          <w:kern w:val="0"/>
          <w:sz w:val="24"/>
          <w:szCs w:val="24"/>
        </w:rPr>
        <w:t>一、食堂情况</w:t>
      </w:r>
    </w:p>
    <w:p w14:paraId="2FDBF511">
      <w:pPr>
        <w:widowControl/>
        <w:snapToGrid w:val="0"/>
        <w:spacing w:line="276" w:lineRule="auto"/>
        <w:ind w:firstLine="480" w:firstLineChars="200"/>
        <w:jc w:val="left"/>
        <w:rPr>
          <w:rFonts w:ascii="仿宋" w:hAnsi="仿宋" w:eastAsia="仿宋"/>
          <w:kern w:val="0"/>
          <w:sz w:val="24"/>
        </w:rPr>
      </w:pPr>
      <w:r>
        <w:rPr>
          <w:rFonts w:hint="eastAsia" w:ascii="仿宋" w:hAnsi="仿宋" w:eastAsia="仿宋"/>
          <w:kern w:val="0"/>
          <w:sz w:val="24"/>
        </w:rPr>
        <w:t>1.基本情况</w:t>
      </w:r>
    </w:p>
    <w:p w14:paraId="7F38A66A">
      <w:pPr>
        <w:snapToGrid w:val="0"/>
        <w:spacing w:line="276" w:lineRule="auto"/>
        <w:ind w:firstLine="480" w:firstLineChars="200"/>
        <w:rPr>
          <w:rFonts w:ascii="仿宋" w:hAnsi="仿宋" w:eastAsia="仿宋" w:cs="宋体"/>
          <w:kern w:val="0"/>
          <w:sz w:val="24"/>
        </w:rPr>
      </w:pPr>
      <w:r>
        <w:rPr>
          <w:rFonts w:hint="eastAsia" w:ascii="仿宋" w:hAnsi="仿宋" w:eastAsia="仿宋"/>
          <w:kern w:val="0"/>
          <w:sz w:val="24"/>
        </w:rPr>
        <w:t>标的坐落：南通师范高等专科学校如皋校区、崇川校区</w:t>
      </w:r>
      <w:r>
        <w:rPr>
          <w:rFonts w:hint="eastAsia" w:ascii="仿宋" w:hAnsi="仿宋" w:eastAsia="仿宋" w:cs="宋体"/>
          <w:kern w:val="0"/>
          <w:sz w:val="24"/>
        </w:rPr>
        <w:t xml:space="preserve">   </w:t>
      </w:r>
    </w:p>
    <w:p w14:paraId="00AAF551">
      <w:pPr>
        <w:snapToGrid w:val="0"/>
        <w:spacing w:line="276" w:lineRule="auto"/>
        <w:rPr>
          <w:rFonts w:ascii="仿宋" w:hAnsi="仿宋" w:eastAsia="仿宋" w:cs="宋体"/>
          <w:kern w:val="0"/>
          <w:sz w:val="24"/>
        </w:rPr>
      </w:pPr>
      <w:r>
        <w:rPr>
          <w:rFonts w:hint="eastAsia" w:ascii="仿宋" w:hAnsi="仿宋" w:eastAsia="仿宋"/>
          <w:sz w:val="24"/>
        </w:rPr>
        <w:t xml:space="preserve">    标的类型：学校食堂</w:t>
      </w:r>
    </w:p>
    <w:p w14:paraId="5BE908E9">
      <w:pPr>
        <w:snapToGrid w:val="0"/>
        <w:spacing w:line="276" w:lineRule="auto"/>
        <w:ind w:firstLine="480" w:firstLineChars="200"/>
        <w:rPr>
          <w:rFonts w:ascii="仿宋" w:hAnsi="仿宋" w:eastAsia="仿宋" w:cs="宋体"/>
          <w:kern w:val="0"/>
          <w:sz w:val="24"/>
        </w:rPr>
      </w:pPr>
      <w:r>
        <w:rPr>
          <w:rFonts w:hint="eastAsia" w:ascii="仿宋" w:hAnsi="仿宋" w:eastAsia="仿宋"/>
          <w:smallCaps/>
          <w:sz w:val="24"/>
        </w:rPr>
        <w:t>项目标段：一标段：</w:t>
      </w:r>
      <w:r>
        <w:rPr>
          <w:rFonts w:hint="eastAsia" w:ascii="仿宋" w:hAnsi="仿宋" w:eastAsia="仿宋" w:cs="宋体"/>
          <w:kern w:val="0"/>
          <w:sz w:val="24"/>
        </w:rPr>
        <w:t>如皋校区第一食堂</w:t>
      </w:r>
      <w:r>
        <w:rPr>
          <w:rFonts w:hint="eastAsia" w:ascii="仿宋" w:hAnsi="仿宋" w:eastAsia="仿宋"/>
          <w:smallCaps/>
          <w:sz w:val="24"/>
        </w:rPr>
        <w:t>，约1</w:t>
      </w:r>
      <w:r>
        <w:rPr>
          <w:rFonts w:ascii="仿宋" w:hAnsi="仿宋" w:eastAsia="仿宋"/>
          <w:smallCaps/>
          <w:sz w:val="24"/>
        </w:rPr>
        <w:t>000</w:t>
      </w:r>
      <w:r>
        <w:rPr>
          <w:rFonts w:hint="eastAsia" w:ascii="仿宋" w:hAnsi="仿宋" w:eastAsia="仿宋"/>
          <w:smallCaps/>
          <w:sz w:val="24"/>
        </w:rPr>
        <w:t>平方米；二标段：</w:t>
      </w:r>
      <w:r>
        <w:rPr>
          <w:rFonts w:hint="eastAsia" w:ascii="仿宋" w:hAnsi="仿宋" w:eastAsia="仿宋" w:cs="宋体"/>
          <w:kern w:val="0"/>
          <w:sz w:val="24"/>
        </w:rPr>
        <w:t>如皋校区第二食堂，</w:t>
      </w:r>
      <w:r>
        <w:rPr>
          <w:rFonts w:hint="eastAsia" w:ascii="仿宋" w:hAnsi="仿宋" w:eastAsia="仿宋"/>
          <w:smallCaps/>
          <w:sz w:val="24"/>
        </w:rPr>
        <w:t>约8</w:t>
      </w:r>
      <w:r>
        <w:rPr>
          <w:rFonts w:ascii="仿宋" w:hAnsi="仿宋" w:eastAsia="仿宋"/>
          <w:smallCaps/>
          <w:sz w:val="24"/>
        </w:rPr>
        <w:t>00</w:t>
      </w:r>
      <w:r>
        <w:rPr>
          <w:rFonts w:hint="eastAsia" w:ascii="仿宋" w:hAnsi="仿宋" w:eastAsia="仿宋"/>
          <w:smallCaps/>
          <w:sz w:val="24"/>
        </w:rPr>
        <w:t>平方米；三标段：崇川校区食堂，约8</w:t>
      </w:r>
      <w:r>
        <w:rPr>
          <w:rFonts w:ascii="仿宋" w:hAnsi="仿宋" w:eastAsia="仿宋"/>
          <w:smallCaps/>
          <w:sz w:val="24"/>
        </w:rPr>
        <w:t>00</w:t>
      </w:r>
      <w:r>
        <w:rPr>
          <w:rFonts w:hint="eastAsia" w:ascii="仿宋" w:hAnsi="仿宋" w:eastAsia="仿宋"/>
          <w:smallCaps/>
          <w:sz w:val="24"/>
        </w:rPr>
        <w:t>平方米</w:t>
      </w:r>
      <w:r>
        <w:rPr>
          <w:rFonts w:hint="eastAsia" w:ascii="仿宋" w:hAnsi="仿宋" w:eastAsia="仿宋"/>
          <w:sz w:val="24"/>
        </w:rPr>
        <w:t xml:space="preserve">  </w:t>
      </w:r>
    </w:p>
    <w:p w14:paraId="3FA3E693">
      <w:pPr>
        <w:snapToGrid w:val="0"/>
        <w:spacing w:line="276" w:lineRule="auto"/>
        <w:ind w:firstLine="480" w:firstLineChars="200"/>
        <w:rPr>
          <w:rFonts w:ascii="仿宋" w:hAnsi="仿宋" w:eastAsia="仿宋"/>
          <w:smallCaps/>
          <w:sz w:val="24"/>
        </w:rPr>
      </w:pPr>
      <w:r>
        <w:rPr>
          <w:rFonts w:hint="eastAsia" w:ascii="仿宋" w:hAnsi="仿宋" w:eastAsia="仿宋"/>
          <w:smallCaps/>
          <w:sz w:val="24"/>
        </w:rPr>
        <w:t>2.经营年限：</w:t>
      </w:r>
      <w:r>
        <w:rPr>
          <w:rFonts w:hint="eastAsia" w:ascii="仿宋" w:hAnsi="仿宋" w:eastAsia="仿宋"/>
          <w:smallCaps/>
          <w:color w:val="000000" w:themeColor="text1"/>
          <w:sz w:val="24"/>
        </w:rPr>
        <w:t>“2+1+1”</w:t>
      </w:r>
      <w:r>
        <w:rPr>
          <w:rFonts w:hint="eastAsia" w:ascii="仿宋" w:hAnsi="仿宋" w:eastAsia="仿宋"/>
          <w:smallCaps/>
          <w:sz w:val="24"/>
        </w:rPr>
        <w:t>年</w:t>
      </w:r>
    </w:p>
    <w:p w14:paraId="479F1192">
      <w:pPr>
        <w:snapToGrid w:val="0"/>
        <w:spacing w:line="276" w:lineRule="auto"/>
        <w:ind w:firstLine="480" w:firstLineChars="200"/>
        <w:rPr>
          <w:rFonts w:ascii="仿宋" w:hAnsi="仿宋" w:eastAsia="仿宋"/>
          <w:smallCaps/>
          <w:sz w:val="24"/>
        </w:rPr>
      </w:pPr>
      <w:r>
        <w:rPr>
          <w:rFonts w:hint="eastAsia" w:ascii="仿宋" w:hAnsi="仿宋" w:eastAsia="仿宋"/>
          <w:smallCaps/>
          <w:sz w:val="24"/>
        </w:rPr>
        <w:t>3.</w:t>
      </w:r>
      <w:r>
        <w:rPr>
          <w:rFonts w:ascii="仿宋" w:hAnsi="仿宋" w:eastAsia="仿宋"/>
          <w:smallCaps/>
          <w:sz w:val="24"/>
        </w:rPr>
        <w:t>配套、环境、交通、亮点</w:t>
      </w:r>
      <w:r>
        <w:rPr>
          <w:rFonts w:hint="eastAsia" w:ascii="仿宋" w:hAnsi="仿宋" w:eastAsia="仿宋"/>
          <w:smallCaps/>
          <w:sz w:val="24"/>
        </w:rPr>
        <w:t>：</w:t>
      </w:r>
    </w:p>
    <w:p w14:paraId="4D1CBC22">
      <w:pPr>
        <w:snapToGrid w:val="0"/>
        <w:spacing w:line="276" w:lineRule="auto"/>
        <w:ind w:firstLine="480" w:firstLineChars="200"/>
        <w:rPr>
          <w:rFonts w:ascii="仿宋" w:hAnsi="仿宋" w:eastAsia="仿宋"/>
          <w:sz w:val="24"/>
        </w:rPr>
      </w:pPr>
      <w:r>
        <w:rPr>
          <w:rFonts w:hint="eastAsia" w:ascii="仿宋" w:hAnsi="仿宋" w:eastAsia="仿宋"/>
          <w:sz w:val="24"/>
        </w:rPr>
        <w:t>南通师范高等专科学校如皋校区位于</w:t>
      </w:r>
      <w:r>
        <w:rPr>
          <w:rFonts w:hint="eastAsia" w:ascii="仿宋" w:hAnsi="仿宋" w:eastAsia="仿宋" w:cs="宋体"/>
          <w:kern w:val="0"/>
          <w:sz w:val="24"/>
        </w:rPr>
        <w:t>如皋市如城街道学宫路1号</w:t>
      </w:r>
      <w:r>
        <w:rPr>
          <w:rFonts w:hint="eastAsia" w:ascii="仿宋" w:hAnsi="仿宋" w:eastAsia="仿宋"/>
          <w:sz w:val="24"/>
        </w:rPr>
        <w:t>，占地面积约7</w:t>
      </w:r>
      <w:r>
        <w:rPr>
          <w:rFonts w:ascii="仿宋" w:hAnsi="仿宋" w:eastAsia="仿宋"/>
          <w:sz w:val="24"/>
        </w:rPr>
        <w:t>4</w:t>
      </w:r>
      <w:r>
        <w:rPr>
          <w:rFonts w:hint="eastAsia" w:ascii="仿宋" w:hAnsi="仿宋" w:eastAsia="仿宋"/>
          <w:sz w:val="24"/>
        </w:rPr>
        <w:t>亩。周边水绘园风景区相邻。校区内师生规模约2100人。校内有超市、菜鸟驿站等生活服务。</w:t>
      </w:r>
    </w:p>
    <w:p w14:paraId="12E63C13">
      <w:pPr>
        <w:snapToGrid w:val="0"/>
        <w:spacing w:line="276" w:lineRule="auto"/>
        <w:ind w:firstLine="480" w:firstLineChars="200"/>
        <w:rPr>
          <w:rFonts w:ascii="仿宋" w:hAnsi="仿宋" w:eastAsia="仿宋"/>
          <w:sz w:val="24"/>
        </w:rPr>
      </w:pPr>
      <w:r>
        <w:rPr>
          <w:rFonts w:hint="eastAsia" w:ascii="仿宋" w:hAnsi="仿宋" w:eastAsia="仿宋"/>
          <w:sz w:val="24"/>
        </w:rPr>
        <w:t>南通师范高等专科学校崇川校区位于</w:t>
      </w:r>
      <w:r>
        <w:rPr>
          <w:rFonts w:hint="eastAsia" w:ascii="仿宋" w:hAnsi="仿宋" w:eastAsia="仿宋" w:cs="宋体"/>
          <w:kern w:val="0"/>
          <w:sz w:val="24"/>
        </w:rPr>
        <w:t>南通市崇川区城山路24号。</w:t>
      </w:r>
      <w:r>
        <w:rPr>
          <w:rFonts w:hint="eastAsia" w:ascii="仿宋" w:hAnsi="仿宋" w:eastAsia="仿宋"/>
          <w:sz w:val="24"/>
        </w:rPr>
        <w:t>占地面积约6</w:t>
      </w:r>
      <w:r>
        <w:rPr>
          <w:rFonts w:ascii="仿宋" w:hAnsi="仿宋" w:eastAsia="仿宋"/>
          <w:sz w:val="24"/>
        </w:rPr>
        <w:t>3</w:t>
      </w:r>
      <w:r>
        <w:rPr>
          <w:rFonts w:hint="eastAsia" w:ascii="仿宋" w:hAnsi="仿宋" w:eastAsia="仿宋"/>
          <w:sz w:val="24"/>
        </w:rPr>
        <w:t>亩。周边与濠河风景区相邻。校区内师生规模约1300人。校内有超市、菜鸟驿站等生活服务。</w:t>
      </w:r>
    </w:p>
    <w:p w14:paraId="05578BF3">
      <w:pPr>
        <w:snapToGrid w:val="0"/>
        <w:spacing w:line="276" w:lineRule="auto"/>
        <w:ind w:firstLine="480" w:firstLineChars="200"/>
        <w:rPr>
          <w:rFonts w:ascii="仿宋" w:hAnsi="仿宋" w:eastAsia="仿宋"/>
          <w:sz w:val="24"/>
        </w:rPr>
      </w:pPr>
      <w:r>
        <w:rPr>
          <w:rFonts w:hint="eastAsia" w:ascii="仿宋" w:hAnsi="仿宋" w:eastAsia="仿宋"/>
          <w:sz w:val="24"/>
        </w:rPr>
        <w:t>学校食堂与学生宿舍同处学校生活区。如皋校区第一食堂在集贤生活区，学生食堂与教工食堂餐厅均在二楼；第二食堂在育贤大厦三楼；崇川校区学生食堂在一楼，教工食堂在二楼；各标段食堂均可独立经营，各自独立，功能区划基本合理，符合食堂食品安全要求。水电气全部到位，各食堂能独立结算。售饭系统采用一卡通、微信、支付宝聚合收费方式。</w:t>
      </w:r>
    </w:p>
    <w:p w14:paraId="192AD547">
      <w:pPr>
        <w:snapToGrid w:val="0"/>
        <w:spacing w:line="276" w:lineRule="auto"/>
        <w:ind w:firstLine="482" w:firstLineChars="200"/>
        <w:rPr>
          <w:rFonts w:ascii="仿宋" w:hAnsi="仿宋" w:eastAsia="仿宋"/>
          <w:b/>
          <w:sz w:val="24"/>
        </w:rPr>
      </w:pPr>
      <w:r>
        <w:rPr>
          <w:rFonts w:hint="eastAsia" w:ascii="仿宋" w:hAnsi="仿宋" w:eastAsia="仿宋" w:cs="宋体"/>
          <w:b/>
          <w:kern w:val="0"/>
          <w:sz w:val="24"/>
        </w:rPr>
        <w:t xml:space="preserve">如皋校区第一食堂、崇川校区食堂需承担教工食堂师生餐饮服务，因如皋校区教工食堂没有独立的操作间，教工饭菜在学生食堂加工，学校将根据就餐人数适当补贴水电燃气费。食堂具体情况请投标人现场踏勘。 </w:t>
      </w:r>
    </w:p>
    <w:p w14:paraId="6586278E">
      <w:pPr>
        <w:pStyle w:val="24"/>
        <w:snapToGrid w:val="0"/>
        <w:spacing w:beforeLines="50" w:afterLines="50" w:line="276" w:lineRule="auto"/>
        <w:ind w:firstLine="496"/>
        <w:outlineLvl w:val="1"/>
        <w:rPr>
          <w:rFonts w:ascii="仿宋" w:hAnsi="仿宋" w:eastAsia="仿宋" w:cs="Calibri"/>
          <w:b/>
          <w:kern w:val="0"/>
          <w:sz w:val="24"/>
          <w:szCs w:val="24"/>
        </w:rPr>
      </w:pPr>
      <w:r>
        <w:rPr>
          <w:rFonts w:hint="eastAsia" w:ascii="仿宋" w:hAnsi="仿宋" w:eastAsia="仿宋" w:cs="Calibri"/>
          <w:b/>
          <w:kern w:val="0"/>
          <w:sz w:val="24"/>
          <w:szCs w:val="24"/>
        </w:rPr>
        <w:t>二、风险告知</w:t>
      </w:r>
    </w:p>
    <w:p w14:paraId="65644485">
      <w:pPr>
        <w:snapToGrid w:val="0"/>
        <w:spacing w:line="276" w:lineRule="auto"/>
        <w:ind w:firstLine="482" w:firstLineChars="200"/>
        <w:rPr>
          <w:rFonts w:ascii="仿宋" w:hAnsi="仿宋" w:eastAsia="仿宋" w:cs="宋体"/>
          <w:b/>
          <w:color w:val="000000" w:themeColor="text1"/>
          <w:kern w:val="0"/>
          <w:sz w:val="24"/>
        </w:rPr>
      </w:pPr>
      <w:r>
        <w:rPr>
          <w:rFonts w:hint="eastAsia" w:ascii="仿宋" w:hAnsi="仿宋" w:eastAsia="仿宋" w:cs="宋体"/>
          <w:b/>
          <w:kern w:val="0"/>
          <w:sz w:val="24"/>
        </w:rPr>
        <w:t>（1）根据学校招生计划和专业布局设置，未来几年上述校区学生人数会有变少的可能；（2）根据学校教学计划安排，会出现学生外出实习、实训，一定时段内在校学生人数会减少；（3）投标人应考虑到“互联网+餐饮”时代（如快递、外卖及大学生创业等业态）对传统餐饮业的影响。（4）上级无特殊要求，校园不实施封闭管理，师生可以根据学校规定自由进出校园；（5）如遇不可抗力因素，学校将按照国家、省市有关要求调整教学计划或教学方式。（6）三个标段的食堂建成时间较早，基本条件一般，中标供应商应经相关主管部门同意，满足规范生产、安全措施条件后方可经营，合同期内如有与上级主管部门（如市场监督、消防安全等）要求不达标的场地、设备、环节、措施等，中标供应商必须自行解决。</w:t>
      </w:r>
      <w:r>
        <w:rPr>
          <w:rFonts w:hint="eastAsia" w:ascii="仿宋" w:hAnsi="仿宋" w:eastAsia="仿宋" w:cs="宋体"/>
          <w:b/>
          <w:color w:val="000000" w:themeColor="text1"/>
          <w:kern w:val="0"/>
          <w:sz w:val="24"/>
        </w:rPr>
        <w:t>（7）该项目非政府采购项目，不执行政府采购相关法律法规。（8）如遇校区布局重大调整，经营合同会提前终止，学校提前1个月通知供应商，中标人必须完全服从大局，不得有异议，无条件撤场，不得向学校提出补偿或赔偿要求。</w:t>
      </w:r>
    </w:p>
    <w:p w14:paraId="5C10A4EE">
      <w:pPr>
        <w:pStyle w:val="24"/>
        <w:snapToGrid w:val="0"/>
        <w:spacing w:beforeLines="50" w:afterLines="50" w:line="276" w:lineRule="auto"/>
        <w:ind w:firstLine="496"/>
        <w:outlineLvl w:val="1"/>
        <w:rPr>
          <w:rFonts w:ascii="仿宋" w:hAnsi="仿宋" w:eastAsia="仿宋" w:cs="Calibri"/>
          <w:b/>
          <w:kern w:val="0"/>
          <w:sz w:val="24"/>
          <w:szCs w:val="24"/>
        </w:rPr>
      </w:pPr>
      <w:r>
        <w:rPr>
          <w:rFonts w:hint="eastAsia" w:ascii="仿宋" w:hAnsi="仿宋" w:eastAsia="仿宋" w:cs="Calibri"/>
          <w:b/>
          <w:kern w:val="0"/>
          <w:sz w:val="24"/>
          <w:szCs w:val="24"/>
        </w:rPr>
        <w:t>三、现场勘查</w:t>
      </w:r>
    </w:p>
    <w:p w14:paraId="67A20334">
      <w:pPr>
        <w:widowControl/>
        <w:spacing w:line="276" w:lineRule="auto"/>
        <w:ind w:firstLine="480" w:firstLineChars="200"/>
        <w:rPr>
          <w:rFonts w:ascii="仿宋" w:hAnsi="仿宋" w:eastAsia="仿宋"/>
          <w:kern w:val="0"/>
          <w:sz w:val="24"/>
        </w:rPr>
      </w:pPr>
      <w:r>
        <w:rPr>
          <w:rFonts w:hint="eastAsia" w:ascii="仿宋" w:hAnsi="仿宋" w:eastAsia="仿宋"/>
          <w:kern w:val="0"/>
          <w:sz w:val="24"/>
        </w:rPr>
        <w:t>在提交竞选文件前，</w:t>
      </w:r>
      <w:r>
        <w:rPr>
          <w:rFonts w:hint="eastAsia" w:ascii="仿宋" w:hAnsi="仿宋" w:eastAsia="仿宋"/>
          <w:sz w:val="24"/>
        </w:rPr>
        <w:t>建议</w:t>
      </w:r>
      <w:r>
        <w:rPr>
          <w:rFonts w:hint="eastAsia" w:ascii="仿宋" w:hAnsi="仿宋" w:eastAsia="仿宋"/>
          <w:kern w:val="0"/>
          <w:sz w:val="24"/>
        </w:rPr>
        <w:t>各意向经营方对委托方的遴选项目进行现场踏勘，以便了解实际情况。凡提交竞选文件的意向经营方均被视为已对委托方的现场情况进行了深入了解，由此因不了解情况而造成的损失，概由意向经营方负责。</w:t>
      </w:r>
    </w:p>
    <w:p w14:paraId="1DFA98B2">
      <w:pPr>
        <w:pStyle w:val="24"/>
        <w:snapToGrid w:val="0"/>
        <w:spacing w:beforeLines="50" w:afterLines="50" w:line="276" w:lineRule="auto"/>
        <w:ind w:firstLine="496"/>
        <w:outlineLvl w:val="1"/>
        <w:rPr>
          <w:rFonts w:ascii="仿宋" w:hAnsi="仿宋" w:eastAsia="仿宋" w:cs="仿宋"/>
          <w:b/>
          <w:kern w:val="0"/>
          <w:sz w:val="24"/>
        </w:rPr>
      </w:pPr>
      <w:r>
        <w:rPr>
          <w:rFonts w:hint="eastAsia" w:ascii="仿宋" w:hAnsi="仿宋" w:eastAsia="仿宋" w:cs="仿宋"/>
          <w:b/>
          <w:kern w:val="0"/>
          <w:sz w:val="24"/>
        </w:rPr>
        <w:t>四、委托经营时间</w:t>
      </w:r>
    </w:p>
    <w:p w14:paraId="37D4934C">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本项目实行经营期限为</w:t>
      </w:r>
      <w:r>
        <w:rPr>
          <w:rFonts w:hint="eastAsia" w:ascii="仿宋" w:hAnsi="仿宋" w:eastAsia="仿宋" w:cs="仿宋"/>
          <w:color w:val="000000" w:themeColor="text1"/>
          <w:sz w:val="24"/>
        </w:rPr>
        <w:t>“2+1+1”</w:t>
      </w:r>
      <w:r>
        <w:rPr>
          <w:rFonts w:hint="eastAsia" w:ascii="仿宋" w:hAnsi="仿宋" w:eastAsia="仿宋" w:cs="仿宋"/>
          <w:sz w:val="24"/>
        </w:rPr>
        <w:t>年的合作经营模式。</w:t>
      </w:r>
      <w:r>
        <w:rPr>
          <w:rFonts w:hint="eastAsia" w:ascii="仿宋" w:hAnsi="仿宋" w:eastAsia="仿宋" w:cs="仿宋"/>
          <w:color w:val="000000" w:themeColor="text1"/>
          <w:sz w:val="24"/>
        </w:rPr>
        <w:t>前“2”年为经营期，合同期满后，</w:t>
      </w:r>
      <w:r>
        <w:rPr>
          <w:rFonts w:hint="eastAsia" w:ascii="仿宋" w:hAnsi="仿宋" w:eastAsia="仿宋" w:cs="仿宋"/>
          <w:sz w:val="24"/>
        </w:rPr>
        <w:t>经营方已完成承诺的餐厅环境优化项目且经委托方各项考核合格</w:t>
      </w:r>
      <w:r>
        <w:rPr>
          <w:rFonts w:hint="eastAsia" w:ascii="仿宋" w:hAnsi="仿宋" w:eastAsia="仿宋" w:cs="仿宋"/>
          <w:color w:val="000000" w:themeColor="text1"/>
          <w:sz w:val="24"/>
        </w:rPr>
        <w:t>与第三方审计确认</w:t>
      </w:r>
      <w:r>
        <w:rPr>
          <w:rFonts w:hint="eastAsia" w:ascii="仿宋" w:hAnsi="仿宋" w:eastAsia="仿宋" w:cs="仿宋"/>
          <w:sz w:val="24"/>
        </w:rPr>
        <w:t>，可以续签经营合同。</w:t>
      </w:r>
    </w:p>
    <w:p w14:paraId="0823FA98">
      <w:pPr>
        <w:pStyle w:val="24"/>
        <w:snapToGrid w:val="0"/>
        <w:spacing w:beforeLines="50" w:afterLines="50" w:line="276" w:lineRule="auto"/>
        <w:ind w:firstLine="496"/>
        <w:outlineLvl w:val="1"/>
        <w:rPr>
          <w:rFonts w:ascii="仿宋" w:hAnsi="仿宋" w:eastAsia="仿宋" w:cs="仿宋"/>
          <w:b/>
          <w:kern w:val="0"/>
          <w:sz w:val="24"/>
        </w:rPr>
      </w:pPr>
      <w:r>
        <w:rPr>
          <w:rFonts w:hint="eastAsia" w:ascii="仿宋" w:hAnsi="仿宋" w:eastAsia="仿宋" w:cs="仿宋"/>
          <w:b/>
          <w:kern w:val="0"/>
          <w:sz w:val="24"/>
        </w:rPr>
        <w:t>五、各标段经营项目安排</w:t>
      </w:r>
    </w:p>
    <w:p w14:paraId="16064DC2">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1.基本大伙（快餐、套餐、中式普通点心）、风味特色餐、自制饮品，以上项目须符合市场监督管理局等上级主管部门的要求。</w:t>
      </w:r>
    </w:p>
    <w:p w14:paraId="02D177BC">
      <w:pPr>
        <w:snapToGrid w:val="0"/>
        <w:spacing w:line="276" w:lineRule="auto"/>
        <w:ind w:firstLine="480" w:firstLineChars="200"/>
        <w:jc w:val="left"/>
        <w:rPr>
          <w:rFonts w:ascii="仿宋" w:hAnsi="仿宋" w:eastAsia="仿宋"/>
          <w:b/>
          <w:bCs/>
          <w:sz w:val="24"/>
        </w:rPr>
      </w:pPr>
      <w:r>
        <w:rPr>
          <w:rFonts w:hint="eastAsia" w:ascii="仿宋" w:hAnsi="仿宋" w:eastAsia="仿宋" w:cs="仿宋"/>
          <w:sz w:val="24"/>
        </w:rPr>
        <w:t>2.根据场地及设施，在符合学校管理要求的基础上，经营符合食品安全法要求的特色餐饮项目。（</w:t>
      </w:r>
      <w:r>
        <w:rPr>
          <w:rFonts w:hint="eastAsia" w:ascii="仿宋" w:hAnsi="仿宋" w:eastAsia="仿宋"/>
          <w:b/>
          <w:bCs/>
          <w:sz w:val="24"/>
        </w:rPr>
        <w:t>注：以上项目需现做现卖。开设项目总量控制，开设前需报委托方同意。餐厅限时开放，具体开放时间以委托方相关规定为准，各经营方不得擅自减少或增加开放时间。）</w:t>
      </w:r>
    </w:p>
    <w:p w14:paraId="4B4D3476">
      <w:pPr>
        <w:pStyle w:val="24"/>
        <w:snapToGrid w:val="0"/>
        <w:spacing w:beforeLines="50" w:afterLines="50" w:line="276" w:lineRule="auto"/>
        <w:ind w:firstLine="496"/>
        <w:outlineLvl w:val="1"/>
        <w:rPr>
          <w:rFonts w:ascii="仿宋" w:hAnsi="仿宋" w:eastAsia="仿宋" w:cs="仿宋"/>
          <w:b/>
          <w:kern w:val="0"/>
          <w:sz w:val="24"/>
        </w:rPr>
      </w:pPr>
      <w:r>
        <w:rPr>
          <w:rFonts w:hint="eastAsia" w:ascii="仿宋" w:hAnsi="仿宋" w:eastAsia="仿宋" w:cs="仿宋"/>
          <w:b/>
          <w:kern w:val="0"/>
          <w:sz w:val="24"/>
        </w:rPr>
        <w:t>六、项目实施要求</w:t>
      </w:r>
    </w:p>
    <w:p w14:paraId="64FF3F58">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1.食堂管理原则</w:t>
      </w:r>
    </w:p>
    <w:p w14:paraId="48B12864">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1.1.经营方熟悉并能严格遵守《中华人民共和国食品安全法》《学校食堂与学生集体用餐卫生管理条例》</w:t>
      </w:r>
      <w:r>
        <w:rPr>
          <w:rFonts w:hint="eastAsia" w:ascii="仿宋_GB2312" w:eastAsia="仿宋_GB2312" w:cs="宋体" w:hAnsiTheme="minorEastAsia"/>
          <w:sz w:val="24"/>
        </w:rPr>
        <w:t>《</w:t>
      </w:r>
      <w:r>
        <w:rPr>
          <w:rFonts w:hint="eastAsia" w:ascii="仿宋_GB2312" w:eastAsia="仿宋_GB2312" w:hAnsiTheme="minorEastAsia"/>
          <w:sz w:val="24"/>
        </w:rPr>
        <w:t>餐饮服务食品安全操作规范</w:t>
      </w:r>
      <w:r>
        <w:rPr>
          <w:rFonts w:hint="eastAsia" w:ascii="仿宋_GB2312" w:eastAsia="仿宋_GB2312" w:cs="宋体" w:hAnsiTheme="minorEastAsia"/>
          <w:sz w:val="24"/>
        </w:rPr>
        <w:t>》</w:t>
      </w:r>
      <w:r>
        <w:rPr>
          <w:rFonts w:hint="eastAsia" w:ascii="仿宋" w:hAnsi="仿宋" w:eastAsia="仿宋" w:cs="仿宋"/>
          <w:sz w:val="24"/>
        </w:rPr>
        <w:t>《江苏省学校卫生防疫与食品卫生安全行政责任追究办法》《学校食品安全与营养健康管理》等法律法规，须服从委托方及政府主管部门的管理并遵守各项规章制度。如有违反，委托方有权对各食堂进行停业整顿直至提前终止合同。</w:t>
      </w:r>
    </w:p>
    <w:p w14:paraId="2AEE73F1">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1.2.经营方应按招投标文件的要求，实施符合委托方实际的经营思想、经营方法。</w:t>
      </w:r>
    </w:p>
    <w:p w14:paraId="55EFE366">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1.3.经营方应服从委托方的统一管理，维护委托方荣誉，有为师生服务的意识。</w:t>
      </w:r>
    </w:p>
    <w:p w14:paraId="1A10318F">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1.4.自觉接受委托方相关职能部门和广大师生对环境卫生、食品安全、服务态度、饭菜质量及价格等方面进行监督检查和考核，并对提出的问题和意见认真落实，及时整改。在用工、价格、品种、质量、数量、经营范围、文明服务、卫生、安全、劳动纪律等方面，须接受政府行政主管部门及委托方的监督检查、指导和管理。</w:t>
      </w:r>
    </w:p>
    <w:p w14:paraId="1930FE45">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1.5.牢固树立安全意识，负责落实本食堂分管范围内的食品安全、消防安全、人身安全、防投毒、防盗安全等工作。确保食堂安全管理工作各项措施到位。</w:t>
      </w:r>
    </w:p>
    <w:p w14:paraId="0E49A930">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1.6.食堂必须由经营方组织自营，根据各级岗位需要合理配备相关从业人员。不得转租、转包、分包，不得转让或变相转让他人经营。食堂经营、管理人员应纳入公司统一管理。</w:t>
      </w:r>
    </w:p>
    <w:p w14:paraId="0C50FEB2">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1.7.经营方应积极采用先进管理方法，按照委托方统一安排，积极推进“五常”精细化管理，并接受委托方和主管部门的检查和指导。</w:t>
      </w:r>
    </w:p>
    <w:p w14:paraId="6586EE4B">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2.员工管理</w:t>
      </w:r>
    </w:p>
    <w:p w14:paraId="14D9CBAD">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2.1.经营方每学期集中组织1-2次食堂从业人员岗位培训，全体工作人员必须持健康证上岗，规范操作流程，确保卫生安全和质量。</w:t>
      </w:r>
    </w:p>
    <w:p w14:paraId="2CFC0AFA">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2.2.经营方对本食堂的工作人员进行全面管理，对委托方负责。教育和督促全体人员遵守师德师风要求，树立良好的工作作风和服务态度。工作人员仪态端庄，身体健康，具有一定的文化程度。所有外来人员必须持本人有效身份证明（身份证或户口所在地派出所出具的身份证明），填写用工表，报保卫、后勤等管理部门备案。</w:t>
      </w:r>
    </w:p>
    <w:p w14:paraId="232F915D">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2.3.经营方应为本食堂的工作人员配备满足工作需求的工作服（浅色）。食堂工作人员应着装整齐，肢体可见部位无纹身。</w:t>
      </w:r>
    </w:p>
    <w:p w14:paraId="3B8FA172">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2.4.经营方实际驻场人员应为投标时承诺的服务团队人员，6个月内不得变更。6个月后如需人员变更，须征得学校同意，其资历应不低于原驻场人员。</w:t>
      </w:r>
    </w:p>
    <w:p w14:paraId="213E7444">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2.5.经营方须为员工购买意外伤害商业险。</w:t>
      </w:r>
    </w:p>
    <w:p w14:paraId="3E9824CE">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3.食品生产经营管理</w:t>
      </w:r>
    </w:p>
    <w:p w14:paraId="2D4BB9A3">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3.1.食堂供应的全部主、副食品应全部自制，不得外购。全部主、副食品应使用安全卫生的餐具盛放。全部主、副食品价格应接受委托方的指导和控制，在指导价的基础上自主定价。</w:t>
      </w:r>
    </w:p>
    <w:p w14:paraId="551ADB72">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3.2.经营方应按照食堂营养餐配制指引要求，确保每日早餐、中餐、晚餐的正常供应。基本大伙各餐应按照委托方要求保证足够的品种和充足的数量，米面兼顾，花色多样（早餐不少于15个品种，中餐菜肴品种不少于30个，晚餐菜肴品种不少于30个），保质保量，价格合理。每餐都应有高、中、低三个不同价位的菜肴供应，比例按3:4:3执行。中晚餐必须确保有三个以上以猪肉为原料的菜品。</w:t>
      </w:r>
    </w:p>
    <w:p w14:paraId="4E60C759">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3.3.按规定采购各类食品。经营方所使用的大宗物资（如米、面、油、调味品、猪肉类、禽肉类、豆制品、禽蛋类、冻品类、蔬菜等），必须按委托方要求参加由委托方组织的集中采购。非集中采购食品须从签约的定点供应商处采购。所有采购活动应做到索证、索票、索取溯源单，并做好验收记录。不得经营禁止采购的食品。</w:t>
      </w:r>
    </w:p>
    <w:p w14:paraId="1A18C8AE">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3.4.经营方须按照 “五专”（专人采购、专人保管、专人领用、专人登记、专柜保存）要求管理食品添加剂，严格控制使用。</w:t>
      </w:r>
    </w:p>
    <w:p w14:paraId="4DFFF634">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3.5.经营方所属各加工小组所需食品原料，须统一采购，统一验收，统一管理，统一结算，严禁私自采购。</w:t>
      </w:r>
    </w:p>
    <w:p w14:paraId="14CEEF88">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3.6.经营方饭菜价格应接受委托方的指导，菜价的确定及调整须经委托方同意，不得擅自调价。经营方须定期公示市场原料价格，每月上旬上报菜谱和价格。菜肴须明码标价、质价相符。单品毛利率必须控制在省指引标准及以下，需积极主动配合委托方邀请的第三方对本项目毛利率审计。委托方有权对经营方出售的食品价格进行审核，必要时有权对食堂的食品售价进行限价。</w:t>
      </w:r>
    </w:p>
    <w:p w14:paraId="7FA77BE6">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3.8. 经营方须购买食品安全责任险、安全事故险等保险。</w:t>
      </w:r>
    </w:p>
    <w:p w14:paraId="0C6B0AB7">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3.9.经营方须接受委托方定期的满意度测评，满意率须达到80%以上。</w:t>
      </w:r>
    </w:p>
    <w:p w14:paraId="447A92AB">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4.设备的管理</w:t>
      </w:r>
    </w:p>
    <w:p w14:paraId="457FB320">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4.1.食堂现有固定设施及部分设备由经营方使用，不足部分由经营方自行按需添置（经营方购置设备前需编制详细的方案提供委托方审核，需经委托方确认后实施）。经营方要爱护厨具设备及公共设施，不得擅自丢弃委托方设备，确保设施设备完好，如有损坏应负责及时修复，无法修复的负责按原标准更新。</w:t>
      </w:r>
    </w:p>
    <w:p w14:paraId="03B13869">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4.2经营方须加强食堂设备设施安全管理，不得违规操作。如由此发生安全事故，经营方须承担全部法律和经济责任。造成影响的，委托方可立即终止合同，由此造成的任何损失全部由经营方承担。</w:t>
      </w:r>
    </w:p>
    <w:p w14:paraId="54FBC14B">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5.文化建设</w:t>
      </w:r>
    </w:p>
    <w:p w14:paraId="092BA112">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经营方每年至少开展2次与学生互动的活动（如：美食节、厨艺比赛、安全培训、知识竞赛等活动）。</w:t>
      </w:r>
    </w:p>
    <w:p w14:paraId="3D9482C9">
      <w:pPr>
        <w:spacing w:line="276" w:lineRule="auto"/>
        <w:ind w:left="420" w:leftChars="200"/>
        <w:rPr>
          <w:rFonts w:ascii="仿宋" w:hAnsi="仿宋" w:eastAsia="仿宋"/>
          <w:sz w:val="24"/>
        </w:rPr>
      </w:pPr>
      <w:r>
        <w:rPr>
          <w:rFonts w:hint="eastAsia" w:ascii="仿宋" w:hAnsi="仿宋" w:eastAsia="仿宋"/>
          <w:sz w:val="24"/>
        </w:rPr>
        <w:t>开展劳动育人实践课教育；开展与教工食堂的烹饪技艺交流活动。</w:t>
      </w:r>
    </w:p>
    <w:p w14:paraId="2804376B">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6.经营方环境优化投入</w:t>
      </w:r>
    </w:p>
    <w:p w14:paraId="2A927168">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经营方须按竞标文件中方案，进行食堂环境优化提升，经营方报委托方审批后实施。</w:t>
      </w:r>
    </w:p>
    <w:p w14:paraId="268F08E1">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6.1.为提高餐厅经营与服务水平，经营方需带资对餐厅进行环境优化，确保餐厅前场布局合理、就餐环境优美。经营方的环境优化设计方案需经委托方确认后方可实施。经营方承诺的环境优化工作需在合同签订后两年内完成。如不能完成承诺的相关工作，委托方将在2年合同到期后不再续签，并按竞标时承诺的环境优化投入费用从银行保函中扣除。</w:t>
      </w:r>
    </w:p>
    <w:p w14:paraId="30F746F2">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6.2.在就餐区建设餐具与餐余垃圾回收区。</w:t>
      </w:r>
    </w:p>
    <w:p w14:paraId="2471F45B">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6.3.经营方于合同签订前，开具与竞标承诺等额的环境优化投入费用银行保函（无条件），在经营方将食堂环境优化完成后，由委托人指定结算审计单位进行结算审计，费用由经营方承担。如经审计后，环境优化费用不足投标承诺费用的，委托方有权从银行保函中扣除差额部分。</w:t>
      </w:r>
    </w:p>
    <w:p w14:paraId="0BD3CCC1">
      <w:pPr>
        <w:spacing w:line="276" w:lineRule="auto"/>
        <w:ind w:left="420" w:leftChars="200"/>
        <w:rPr>
          <w:rFonts w:ascii="仿宋" w:hAnsi="仿宋" w:eastAsia="仿宋"/>
          <w:sz w:val="24"/>
        </w:rPr>
      </w:pPr>
      <w:r>
        <w:rPr>
          <w:rFonts w:hint="eastAsia" w:ascii="仿宋" w:hAnsi="仿宋" w:eastAsia="仿宋"/>
          <w:sz w:val="24"/>
        </w:rPr>
        <w:t>6.4两年合同到期后，如经营方未对食堂环境进行优化升级，委托方有权从银行保函中扣除承诺费用，并不再续签合同。</w:t>
      </w:r>
    </w:p>
    <w:p w14:paraId="2F17D71C">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6.5.经营方合同到期离场时，经营期间投入的为环境优化提供的固定设施设备无偿归委托方所有，经营方不可对其拆除、破坏。</w:t>
      </w:r>
    </w:p>
    <w:p w14:paraId="62D9A24F">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7.结算管理</w:t>
      </w:r>
    </w:p>
    <w:p w14:paraId="7B1F6FB8">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7.1.委托方按营业额的2%进行考核返还，按营业额的1%统筹支出食堂运转所需的公共费用。</w:t>
      </w:r>
    </w:p>
    <w:p w14:paraId="0FC507C0">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7.2食堂消费结算统一采用校园一卡通、支付宝和微信聚合收费系统。任何单位或个人不得以个人或经营方的支付宝、微信进行收款，更不得收取现金。</w:t>
      </w:r>
    </w:p>
    <w:p w14:paraId="10B7FEF3">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7.3经营方应及时结清货款及员工工资。如未能及时结清，委托方有权暂停结转营业款，并扣除部分履约保证金，用于支付有关货款及工资。</w:t>
      </w:r>
    </w:p>
    <w:p w14:paraId="7F2E510F">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8.其他事项</w:t>
      </w:r>
    </w:p>
    <w:p w14:paraId="466AD160">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8.1食堂的餐厨垃圾、废弃油脂，由国家相关部门指定的专业单位回收，严禁违法倾倒。</w:t>
      </w:r>
    </w:p>
    <w:p w14:paraId="270F4800">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8.2经营方应服从委托方管理，根据委托方统一安排做好国假及寒暑假期间留校师生员工的餐饮供应工作。</w:t>
      </w:r>
    </w:p>
    <w:p w14:paraId="650BAB8C">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8.3满意度及毛利率考核罚没的资金，用于经营方驻场人员先进个人的奖励。</w:t>
      </w:r>
    </w:p>
    <w:p w14:paraId="0A43E492">
      <w:pPr>
        <w:pStyle w:val="24"/>
        <w:snapToGrid w:val="0"/>
        <w:spacing w:beforeLines="50" w:afterLines="50" w:line="276" w:lineRule="auto"/>
        <w:ind w:firstLine="496"/>
        <w:outlineLvl w:val="1"/>
        <w:rPr>
          <w:rFonts w:ascii="仿宋" w:hAnsi="仿宋" w:eastAsia="仿宋" w:cs="仿宋"/>
          <w:b/>
          <w:kern w:val="0"/>
          <w:sz w:val="24"/>
        </w:rPr>
      </w:pPr>
      <w:r>
        <w:rPr>
          <w:rFonts w:hint="eastAsia" w:ascii="仿宋" w:hAnsi="仿宋" w:eastAsia="仿宋" w:cs="仿宋"/>
          <w:b/>
          <w:kern w:val="0"/>
          <w:sz w:val="24"/>
        </w:rPr>
        <w:t>七、日常费用承担</w:t>
      </w:r>
    </w:p>
    <w:p w14:paraId="1DDFDC5F">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 xml:space="preserve"> 1.以下项目费用由委托方统筹支出（营业额的1%），费用由经营方承担：</w:t>
      </w:r>
    </w:p>
    <w:p w14:paraId="1DCDA659">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（1）油烟管道清洗费用；</w:t>
      </w:r>
    </w:p>
    <w:p w14:paraId="05955A43">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（2）洗碗机维保费用；</w:t>
      </w:r>
    </w:p>
    <w:p w14:paraId="26DF430C">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（3）燃气泄漏保护装置维保费用；</w:t>
      </w:r>
    </w:p>
    <w:p w14:paraId="4E701E10">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（4）餐具检测费用；</w:t>
      </w:r>
    </w:p>
    <w:p w14:paraId="3E523B6D">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（5）其他应由经营方承担的相关费用。</w:t>
      </w:r>
    </w:p>
    <w:p w14:paraId="58CF870B">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 xml:space="preserve"> 2.以下项目费用由经营方实施，费用由经营方承担：</w:t>
      </w:r>
    </w:p>
    <w:p w14:paraId="540BC8A8">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 xml:space="preserve"> </w:t>
      </w:r>
      <w:r>
        <w:rPr>
          <w:rFonts w:hint="eastAsia" w:ascii="仿宋" w:hAnsi="仿宋" w:eastAsia="仿宋" w:cs="仿宋"/>
          <w:sz w:val="24"/>
        </w:rPr>
        <w:t>整层楼面的水电气费（餐厅空调运转电费由委托方承担，但空调开放时间根据委托方规定执行）；</w:t>
      </w:r>
    </w:p>
    <w:p w14:paraId="7D07456F">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（2）水电设施的维修费用；</w:t>
      </w:r>
    </w:p>
    <w:p w14:paraId="08B3C051">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（3）各类非固定设施设备添置费用（含特色美食的相应灶具和各类小型的灶具）；</w:t>
      </w:r>
    </w:p>
    <w:p w14:paraId="4D5DAD75">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（4）餐具添置费用；</w:t>
      </w:r>
    </w:p>
    <w:p w14:paraId="65EEBCA3">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（5）食品留样冰箱、器具添置费用；</w:t>
      </w:r>
    </w:p>
    <w:p w14:paraId="17342EB4">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（6）整层楼面的保洁费用；</w:t>
      </w:r>
    </w:p>
    <w:p w14:paraId="259D3AA5">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（7）餐具清洗、消毒费用；</w:t>
      </w:r>
    </w:p>
    <w:p w14:paraId="54CB7300">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（8）根据经营项目新添置设备的接电接水费用；</w:t>
      </w:r>
    </w:p>
    <w:p w14:paraId="0A2DC5A7">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（9）食堂内部下水管道疏通费用</w:t>
      </w:r>
    </w:p>
    <w:p w14:paraId="41CE1FD6">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（10）组织学生活动费用；</w:t>
      </w:r>
    </w:p>
    <w:p w14:paraId="03F8D003">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（11）员工培训、体检费用；</w:t>
      </w:r>
    </w:p>
    <w:p w14:paraId="6EBAE6E8">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（12）员工工资、保险、食宿、统一着装等费用；</w:t>
      </w:r>
    </w:p>
    <w:p w14:paraId="07832C28">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（13）其他应由经营方承担的相关费用。</w:t>
      </w:r>
    </w:p>
    <w:p w14:paraId="02DCFB94">
      <w:pPr>
        <w:pStyle w:val="24"/>
        <w:snapToGrid w:val="0"/>
        <w:spacing w:beforeLines="50" w:afterLines="50" w:line="276" w:lineRule="auto"/>
        <w:ind w:firstLine="496"/>
        <w:outlineLvl w:val="1"/>
        <w:rPr>
          <w:rFonts w:ascii="仿宋" w:hAnsi="仿宋" w:eastAsia="仿宋" w:cs="仿宋"/>
          <w:b/>
          <w:kern w:val="0"/>
          <w:sz w:val="24"/>
        </w:rPr>
      </w:pPr>
      <w:r>
        <w:rPr>
          <w:rFonts w:hint="eastAsia" w:ascii="仿宋" w:hAnsi="仿宋" w:eastAsia="仿宋" w:cs="仿宋"/>
          <w:b/>
          <w:kern w:val="0"/>
          <w:sz w:val="24"/>
        </w:rPr>
        <w:t>八、违约责任</w:t>
      </w:r>
    </w:p>
    <w:p w14:paraId="2478034D">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1.经营方存在以下情况的，委托方有权要求经营方限期整改、责令停业整顿直至终止合同，并由经营方承担一切经济损失和法律责任。</w:t>
      </w:r>
    </w:p>
    <w:p w14:paraId="6E5B8C4C">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1.1.经营方违反委托方的各项规章制度或政府主管部门的法律法规政策，不服从委托方管理的。</w:t>
      </w:r>
    </w:p>
    <w:p w14:paraId="1858CB17">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1.2.经营方不能按时办理食品经营许可证或因经营方责任，导致所承包的食堂未在规定期限内取得营业资格。</w:t>
      </w:r>
    </w:p>
    <w:p w14:paraId="5059458C">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1.3. 经营方未履行投标文件条款，配备人员未达到要求。</w:t>
      </w:r>
    </w:p>
    <w:p w14:paraId="44984346">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1.4.经营方未能按委托方要求保证食品品种、质量、安全，未按规定服务，不能满足师生正常就餐需要的；或由此引发学生罢餐、游行等群发事件，影响恶劣。</w:t>
      </w:r>
    </w:p>
    <w:p w14:paraId="0C8A5770">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 xml:space="preserve">1.5.发生食物中毒、安全生产责任事故等涉及食品安全问题，造成严重后果。 </w:t>
      </w:r>
    </w:p>
    <w:p w14:paraId="3E658221">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1.6.在经营过程中，出现掺杂做假、销售无证食品、出售变质过期食品、未按经营范围经营等违规行为，经委托方规劝，限期整改依然无效。</w:t>
      </w:r>
    </w:p>
    <w:p w14:paraId="7A78AC43">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1.7.在经营过程中存在转包、分包经营或挂靠经营行为。</w:t>
      </w:r>
    </w:p>
    <w:p w14:paraId="4FD9C573">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1.8.在经营过程中，因经营方过失导致一方或双方被行政处罚或其他违反法律法规导致严重后果的行为。</w:t>
      </w:r>
    </w:p>
    <w:p w14:paraId="4EC5ED03">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1.9.拖欠职工工资、原料供货款。</w:t>
      </w:r>
    </w:p>
    <w:p w14:paraId="6D04CB78">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1.10.不供应饭菜的,不服从委托方管理。</w:t>
      </w:r>
    </w:p>
    <w:p w14:paraId="54BBA32E">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2.因经营方违约终止合同造成损失的，委托方有权依法要求经营方赔偿。</w:t>
      </w:r>
    </w:p>
    <w:p w14:paraId="4DD3669A">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3.因经营方的责任导致受害人产生医疗、营养、误工、精神损失等费用，由经营方承担。</w:t>
      </w:r>
    </w:p>
    <w:p w14:paraId="2B96846B">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4.如经营方存在员工无健康证、出（在）售商品未明码标价、销售委托方明令禁止的食品等情况，经营方经委托方要求整改不到位的，委托方解除合同，由此造成的损失由经营方全部承担。</w:t>
      </w:r>
    </w:p>
    <w:p w14:paraId="702B4765">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5.合同期间发生违法违纪行为，经营方应将当事人立即辞退，交委托方保卫处和公安部门处理。如发生两次以上此类事件，经营方未整改到位的，委托方解除合同，没收经营方履约保证金。因解除合同给委托方带来的损失由经营方全部承担。</w:t>
      </w:r>
    </w:p>
    <w:p w14:paraId="22498596">
      <w:pPr>
        <w:snapToGrid w:val="0"/>
        <w:spacing w:line="276" w:lineRule="auto"/>
        <w:ind w:firstLine="480" w:firstLineChars="200"/>
        <w:jc w:val="left"/>
        <w:rPr>
          <w:rFonts w:ascii="仿宋" w:hAnsi="仿宋" w:eastAsia="仿宋"/>
          <w:sz w:val="24"/>
        </w:rPr>
      </w:pPr>
      <w:r>
        <w:rPr>
          <w:rFonts w:hint="eastAsia" w:ascii="仿宋" w:hAnsi="仿宋" w:eastAsia="仿宋" w:cs="仿宋"/>
          <w:sz w:val="24"/>
        </w:rPr>
        <w:t>6.如由于经营方原因产生劳资纠纷，导致委托方因此而造成了损失或对外承担了相应的责任，经营方应全面负责解决和处理，所发生的所有费用均由经营方承担，如对委托方造成影响，委托方终止合同。</w:t>
      </w:r>
    </w:p>
    <w:p w14:paraId="32FE52CC">
      <w:pPr>
        <w:widowControl/>
        <w:jc w:val="left"/>
        <w:rPr>
          <w:rFonts w:ascii="仿宋" w:hAnsi="仿宋" w:eastAsia="仿宋" w:cs="宋体"/>
          <w:b/>
          <w:bCs/>
          <w:sz w:val="32"/>
          <w:szCs w:val="32"/>
          <w:lang w:val="zh-CN"/>
        </w:rPr>
      </w:pPr>
      <w:r>
        <w:rPr>
          <w:rFonts w:ascii="仿宋" w:hAnsi="仿宋" w:eastAsia="仿宋" w:cs="宋体"/>
          <w:b/>
          <w:bCs/>
          <w:sz w:val="32"/>
          <w:szCs w:val="32"/>
          <w:lang w:val="zh-CN"/>
        </w:rPr>
        <w:br w:type="page"/>
      </w:r>
    </w:p>
    <w:p w14:paraId="0661C3DC">
      <w:pPr>
        <w:pStyle w:val="24"/>
        <w:ind w:firstLine="0" w:firstLineChars="0"/>
        <w:jc w:val="center"/>
        <w:outlineLvl w:val="0"/>
        <w:rPr>
          <w:rFonts w:ascii="仿宋" w:hAnsi="仿宋" w:eastAsia="仿宋" w:cs="宋体"/>
          <w:b/>
          <w:bCs/>
          <w:sz w:val="32"/>
          <w:szCs w:val="32"/>
          <w:lang w:val="zh-CN"/>
        </w:rPr>
      </w:pPr>
      <w:r>
        <w:rPr>
          <w:rFonts w:hint="eastAsia" w:ascii="仿宋" w:hAnsi="仿宋" w:eastAsia="仿宋" w:cs="宋体"/>
          <w:b/>
          <w:bCs/>
          <w:sz w:val="32"/>
          <w:szCs w:val="32"/>
          <w:lang w:val="zh-CN"/>
        </w:rPr>
        <w:t>第五部分</w:t>
      </w:r>
      <w:r>
        <w:rPr>
          <w:rFonts w:ascii="仿宋" w:hAnsi="仿宋" w:eastAsia="仿宋" w:cs="宋体"/>
          <w:b/>
          <w:bCs/>
          <w:sz w:val="32"/>
          <w:szCs w:val="32"/>
          <w:lang w:val="zh-CN"/>
        </w:rPr>
        <w:t xml:space="preserve">  </w:t>
      </w:r>
      <w:r>
        <w:rPr>
          <w:rFonts w:hint="eastAsia" w:ascii="仿宋" w:hAnsi="仿宋" w:eastAsia="仿宋" w:cs="宋体"/>
          <w:b/>
          <w:bCs/>
          <w:sz w:val="32"/>
          <w:szCs w:val="32"/>
          <w:lang w:val="zh-CN"/>
        </w:rPr>
        <w:t>合同主要条款</w:t>
      </w:r>
    </w:p>
    <w:p w14:paraId="3C41980C">
      <w:pPr>
        <w:pStyle w:val="24"/>
        <w:ind w:firstLine="0" w:firstLineChars="0"/>
        <w:jc w:val="center"/>
        <w:outlineLvl w:val="0"/>
        <w:rPr>
          <w:rFonts w:ascii="仿宋" w:hAnsi="仿宋" w:eastAsia="仿宋"/>
          <w:b/>
          <w:bCs/>
          <w:color w:val="000000" w:themeColor="text1"/>
          <w:sz w:val="24"/>
          <w:highlight w:val="yellow"/>
        </w:rPr>
      </w:pPr>
      <w:r>
        <w:rPr>
          <w:rFonts w:hint="eastAsia" w:ascii="仿宋" w:hAnsi="仿宋" w:eastAsia="仿宋" w:cs="宋体"/>
          <w:bCs/>
          <w:color w:val="000000" w:themeColor="text1"/>
          <w:sz w:val="24"/>
          <w:szCs w:val="24"/>
          <w:lang w:val="zh-CN"/>
        </w:rPr>
        <w:t>（根据成交供应商投标文件等完善）</w:t>
      </w:r>
    </w:p>
    <w:p w14:paraId="075AE974">
      <w:pPr>
        <w:spacing w:line="276" w:lineRule="auto"/>
        <w:jc w:val="center"/>
        <w:rPr>
          <w:rFonts w:ascii="仿宋" w:hAnsi="仿宋" w:eastAsia="仿宋"/>
          <w:sz w:val="24"/>
        </w:rPr>
      </w:pPr>
      <w:r>
        <w:rPr>
          <w:rFonts w:hint="eastAsia" w:ascii="仿宋" w:hAnsi="仿宋" w:eastAsia="仿宋"/>
          <w:sz w:val="24"/>
        </w:rPr>
        <w:t xml:space="preserve"> </w:t>
      </w:r>
      <w:r>
        <w:rPr>
          <w:rFonts w:hint="eastAsia" w:ascii="仿宋" w:hAnsi="仿宋" w:eastAsia="仿宋"/>
          <w:sz w:val="24"/>
          <w:u w:val="single"/>
        </w:rPr>
        <w:t xml:space="preserve">           </w:t>
      </w:r>
      <w:r>
        <w:rPr>
          <w:rFonts w:hint="eastAsia" w:ascii="仿宋" w:hAnsi="仿宋" w:eastAsia="仿宋"/>
          <w:sz w:val="24"/>
        </w:rPr>
        <w:t>食堂委托经营及服务合同</w:t>
      </w:r>
    </w:p>
    <w:p w14:paraId="56A0B97E">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 xml:space="preserve">甲方：南通师范高等专科学校 </w:t>
      </w:r>
    </w:p>
    <w:p w14:paraId="52B7D07A">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 xml:space="preserve">乙方：                             </w:t>
      </w:r>
      <w:r>
        <w:rPr>
          <w:rFonts w:ascii="仿宋" w:hAnsi="仿宋" w:eastAsia="仿宋" w:cs="仿宋"/>
          <w:sz w:val="24"/>
        </w:rPr>
        <w:t xml:space="preserve"> </w:t>
      </w:r>
    </w:p>
    <w:p w14:paraId="0D40B098">
      <w:pPr>
        <w:snapToGrid w:val="0"/>
        <w:spacing w:line="276" w:lineRule="auto"/>
        <w:ind w:left="105" w:leftChars="50" w:firstLine="360" w:firstLineChars="150"/>
        <w:jc w:val="left"/>
        <w:rPr>
          <w:rFonts w:ascii="仿宋" w:hAnsi="仿宋" w:eastAsia="仿宋" w:cs="仿宋"/>
          <w:sz w:val="24"/>
        </w:rPr>
      </w:pPr>
      <w:r>
        <w:rPr>
          <w:rFonts w:hint="eastAsia" w:ascii="仿宋" w:hAnsi="仿宋" w:eastAsia="仿宋" w:cs="仿宋"/>
          <w:sz w:val="24"/>
        </w:rPr>
        <w:t>南通师范高等专科学校（以下简称甲方）2023年通过公开招标组织的食堂经营方遴选，</w:t>
      </w:r>
      <w:r>
        <w:rPr>
          <w:rFonts w:hint="eastAsia" w:ascii="仿宋" w:hAnsi="仿宋" w:eastAsia="仿宋" w:cs="仿宋"/>
          <w:sz w:val="24"/>
          <w:u w:val="single"/>
        </w:rPr>
        <w:t xml:space="preserve">     </w:t>
      </w:r>
      <w:r>
        <w:rPr>
          <w:rFonts w:hint="eastAsia" w:ascii="仿宋" w:hAnsi="仿宋" w:eastAsia="仿宋" w:cs="仿宋"/>
          <w:sz w:val="24"/>
        </w:rPr>
        <w:t>食堂由</w:t>
      </w:r>
      <w:r>
        <w:rPr>
          <w:rFonts w:hint="eastAsia" w:ascii="仿宋" w:hAnsi="仿宋" w:eastAsia="仿宋" w:cs="仿宋"/>
          <w:sz w:val="24"/>
          <w:u w:val="single"/>
        </w:rPr>
        <w:t xml:space="preserve">  _  </w:t>
      </w:r>
      <w:r>
        <w:rPr>
          <w:rFonts w:hint="eastAsia" w:ascii="仿宋" w:hAnsi="仿宋" w:eastAsia="仿宋" w:cs="仿宋"/>
          <w:sz w:val="24"/>
        </w:rPr>
        <w:t>（以下简称乙方）中标。现双方签订合同如下：</w:t>
      </w:r>
    </w:p>
    <w:p w14:paraId="7B897753">
      <w:pPr>
        <w:spacing w:beforeLines="50" w:afterLines="50" w:line="276" w:lineRule="auto"/>
        <w:jc w:val="center"/>
        <w:outlineLvl w:val="1"/>
        <w:rPr>
          <w:rFonts w:ascii="仿宋" w:hAnsi="仿宋" w:eastAsia="仿宋"/>
          <w:b/>
          <w:bCs/>
          <w:sz w:val="28"/>
          <w:szCs w:val="28"/>
        </w:rPr>
      </w:pPr>
      <w:r>
        <w:rPr>
          <w:rFonts w:hint="eastAsia" w:ascii="仿宋" w:hAnsi="仿宋" w:eastAsia="仿宋"/>
          <w:b/>
          <w:bCs/>
          <w:sz w:val="28"/>
          <w:szCs w:val="28"/>
        </w:rPr>
        <w:t>第一章  经营项目及期限</w:t>
      </w:r>
    </w:p>
    <w:p w14:paraId="19C948AB">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1、经营地点：                                  。</w:t>
      </w:r>
    </w:p>
    <w:p w14:paraId="47CFD113">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2、经营范围：以师生基本伙食为主，兼顾不同消费层次的需求，提供大众化餐饮服务。在确保基本大伙供应的前提下，可按学校要求经营部分特色餐饮品种。食堂内不得经营定型包装食品及饮品。</w:t>
      </w:r>
    </w:p>
    <w:p w14:paraId="6E7E5454">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3、经营期限：**年 从2023年   月    日起至202   年  月    日止（如遇食堂需要暑假值班以学校通知为准。值班时间从    年   月   日起至下一轮招标中标单位签订合同3天后止）。</w:t>
      </w:r>
    </w:p>
    <w:p w14:paraId="5EC3B08C">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4、乙方不论何种原因退出经营，均需提前2个月通知甲方。</w:t>
      </w:r>
    </w:p>
    <w:p w14:paraId="5C0EFA12">
      <w:pPr>
        <w:spacing w:beforeLines="50" w:afterLines="50" w:line="276" w:lineRule="auto"/>
        <w:jc w:val="center"/>
        <w:outlineLvl w:val="1"/>
        <w:rPr>
          <w:rFonts w:ascii="仿宋" w:hAnsi="仿宋" w:eastAsia="仿宋"/>
          <w:b/>
          <w:bCs/>
          <w:sz w:val="28"/>
          <w:szCs w:val="28"/>
        </w:rPr>
      </w:pPr>
      <w:r>
        <w:rPr>
          <w:rFonts w:hint="eastAsia" w:ascii="仿宋" w:hAnsi="仿宋" w:eastAsia="仿宋"/>
          <w:b/>
          <w:bCs/>
          <w:sz w:val="28"/>
          <w:szCs w:val="28"/>
        </w:rPr>
        <w:t>第二章  履约及相关费用规定</w:t>
      </w:r>
    </w:p>
    <w:p w14:paraId="79391861">
      <w:pPr>
        <w:snapToGrid w:val="0"/>
        <w:spacing w:line="276" w:lineRule="auto"/>
        <w:ind w:firstLine="482" w:firstLineChars="200"/>
        <w:jc w:val="left"/>
        <w:rPr>
          <w:rFonts w:ascii="仿宋" w:hAnsi="仿宋" w:eastAsia="仿宋" w:cs="仿宋"/>
          <w:b/>
          <w:sz w:val="24"/>
        </w:rPr>
      </w:pPr>
      <w:r>
        <w:rPr>
          <w:rFonts w:hint="eastAsia" w:ascii="仿宋" w:hAnsi="仿宋" w:eastAsia="仿宋" w:cs="仿宋"/>
          <w:b/>
          <w:sz w:val="24"/>
        </w:rPr>
        <w:t>1.食堂应由乙方自主经营,统一管理，不得转租、转包、分包。</w:t>
      </w:r>
    </w:p>
    <w:p w14:paraId="736AEC2E">
      <w:pPr>
        <w:snapToGrid w:val="0"/>
        <w:spacing w:line="276" w:lineRule="auto"/>
        <w:ind w:firstLine="482" w:firstLineChars="200"/>
        <w:jc w:val="left"/>
        <w:rPr>
          <w:rFonts w:ascii="仿宋" w:hAnsi="仿宋" w:eastAsia="仿宋" w:cs="仿宋"/>
          <w:b/>
          <w:sz w:val="24"/>
        </w:rPr>
      </w:pPr>
      <w:r>
        <w:rPr>
          <w:rFonts w:hint="eastAsia" w:ascii="仿宋" w:hAnsi="仿宋" w:eastAsia="仿宋" w:cs="仿宋"/>
          <w:b/>
          <w:sz w:val="24"/>
        </w:rPr>
        <w:t>2.乙方需将所有从业人员纳入公司管理，公司与从业人员签订劳动合同，按规定缴纳社保等相关保险。</w:t>
      </w:r>
    </w:p>
    <w:p w14:paraId="1F881647">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3.食堂委托经营采取零租金，甲方不收取任何租金。</w:t>
      </w:r>
    </w:p>
    <w:p w14:paraId="31D43418">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4.乙方关于食堂环境、设备、环节、措施等方面的优化提升，确保食堂布局合理、就餐环境优美的方案报甲方及相关主管部门审批后实施。招标过程中乙方承诺的环境优化工作需在合同签订后两年内完成，如确不能完成承诺的相关工作，甲方将在2年合同到期后不再续签，并按投标时承诺的环境优化费用保证金中扣除。合同到期离场时，乙方经营期间投入的为环境优化提供的固定设施设备无偿归委托方所有，经营方不可对其带走、拆除、破坏。</w:t>
      </w:r>
    </w:p>
    <w:p w14:paraId="4764EFF2">
      <w:pPr>
        <w:spacing w:line="276" w:lineRule="auto"/>
        <w:ind w:firstLine="480" w:firstLineChars="200"/>
        <w:rPr>
          <w:rFonts w:ascii="仿宋" w:hAnsi="仿宋" w:eastAsia="仿宋"/>
          <w:sz w:val="24"/>
        </w:rPr>
      </w:pPr>
      <w:r>
        <w:rPr>
          <w:rFonts w:hint="eastAsia" w:ascii="仿宋" w:hAnsi="仿宋" w:eastAsia="仿宋"/>
          <w:sz w:val="24"/>
        </w:rPr>
        <w:t>5.</w:t>
      </w:r>
      <w:r>
        <w:rPr>
          <w:rFonts w:hint="eastAsia" w:ascii="仿宋" w:hAnsi="仿宋" w:eastAsia="仿宋" w:cs="仿宋"/>
          <w:sz w:val="24"/>
        </w:rPr>
        <w:t>甲方已有设备归乙方使用保管，不足部分由乙方根据食堂运营的需求自费配备。</w:t>
      </w:r>
    </w:p>
    <w:p w14:paraId="345DD663">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 xml:space="preserve">6.履约保证金：乙方须向甲方交纳履约保证金 </w:t>
      </w:r>
      <w:r>
        <w:rPr>
          <w:rFonts w:hint="eastAsia" w:ascii="仿宋" w:hAnsi="仿宋" w:eastAsia="仿宋" w:cs="仿宋"/>
          <w:sz w:val="24"/>
          <w:u w:val="single"/>
        </w:rPr>
        <w:t xml:space="preserve">贰拾 </w:t>
      </w:r>
      <w:r>
        <w:rPr>
          <w:rFonts w:hint="eastAsia" w:ascii="仿宋" w:hAnsi="仿宋" w:eastAsia="仿宋" w:cs="仿宋"/>
          <w:sz w:val="24"/>
        </w:rPr>
        <w:t>万元，在合同签订前到甲方财务处交款。合同期满，在乙方全部完全履行合同义务后，甲方无息退还。</w:t>
      </w:r>
    </w:p>
    <w:p w14:paraId="6ED8E5CD">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7.水、电、燃气费：经营场所内，水、电、燃气装表计量收费。每月初按实际用量在营业款中扣除上一个月的费用，收费标准按国家供水、供电、供气部门规定执行。</w:t>
      </w:r>
    </w:p>
    <w:p w14:paraId="19D61E46">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8.单品毛利率须控制在省指引标准或承诺以内，乙方同时须积极配合甲方，努力提高服务质量，丰富膳食花色品种，合理调配营养，做到经济实惠，杜绝恶意竞争。</w:t>
      </w:r>
    </w:p>
    <w:p w14:paraId="3E088C91">
      <w:pPr>
        <w:spacing w:beforeLines="50" w:afterLines="50" w:line="276" w:lineRule="auto"/>
        <w:jc w:val="center"/>
        <w:outlineLvl w:val="1"/>
        <w:rPr>
          <w:rFonts w:ascii="仿宋" w:hAnsi="仿宋" w:eastAsia="仿宋"/>
          <w:b/>
          <w:bCs/>
          <w:sz w:val="28"/>
          <w:szCs w:val="28"/>
        </w:rPr>
      </w:pPr>
      <w:r>
        <w:rPr>
          <w:rFonts w:hint="eastAsia" w:ascii="仿宋" w:hAnsi="仿宋" w:eastAsia="仿宋"/>
          <w:b/>
          <w:bCs/>
          <w:sz w:val="28"/>
          <w:szCs w:val="28"/>
        </w:rPr>
        <w:t>第三章  风险告知</w:t>
      </w:r>
    </w:p>
    <w:p w14:paraId="4AC0BE40">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因学校教学计划的安排，学生需外出实习、实训，在一定时段内，在校学生人数会因此减少；因受疫情等不可抗力影响，在校学生人数会因此减少；另意向经营方应考虑到“互联网+餐饮”时代的到来对传统餐饮业的影响。</w:t>
      </w:r>
    </w:p>
    <w:p w14:paraId="01F82A27">
      <w:pPr>
        <w:spacing w:beforeLines="50" w:afterLines="50" w:line="276" w:lineRule="auto"/>
        <w:jc w:val="center"/>
        <w:outlineLvl w:val="1"/>
        <w:rPr>
          <w:rFonts w:ascii="仿宋" w:hAnsi="仿宋" w:eastAsia="仿宋"/>
          <w:b/>
          <w:bCs/>
          <w:sz w:val="28"/>
          <w:szCs w:val="28"/>
        </w:rPr>
      </w:pPr>
      <w:r>
        <w:rPr>
          <w:rFonts w:hint="eastAsia" w:ascii="仿宋" w:hAnsi="仿宋" w:eastAsia="仿宋"/>
          <w:b/>
          <w:bCs/>
          <w:sz w:val="28"/>
          <w:szCs w:val="28"/>
        </w:rPr>
        <w:t>第四章  甲方权利与义务</w:t>
      </w:r>
    </w:p>
    <w:p w14:paraId="1BE493F8">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甲方有权根据政府、食品安全监督管理职能部门和学校有关规定对乙方的经营活动、饭菜质量和各项工作进行指导、管理、检查、监督和处罚。实施动态监督检查，按月考核，按年评定。省指引标准是甲方实施食堂管理的依据，如指引标准发生调整，则甲方管理要求随之调整。</w:t>
      </w:r>
    </w:p>
    <w:p w14:paraId="4F6A3FB3">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2.对乙方违反学规定或行为不端的员工有权责成乙方辞退，对出现的问题有权责令乙方限期整改。对乙方不能及时整改和拒不改进的行为，甲方有权做出相应的经济处罚，直至解除合同。</w:t>
      </w:r>
    </w:p>
    <w:p w14:paraId="385BA8C2">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3.甲方提供乙方经营所需的基本条件，除供水、供电、供气公司的原因，以及校内正常检修或相关设备出现意外情况外，确保水、电、天然气供应。</w:t>
      </w:r>
    </w:p>
    <w:p w14:paraId="6C31EF6C">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4.每月按期为乙方进行上月营业收入结算。</w:t>
      </w:r>
    </w:p>
    <w:p w14:paraId="676289E7">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5.甲方统筹支出食堂运转所需的公共费用：</w:t>
      </w:r>
    </w:p>
    <w:p w14:paraId="481E0DDF">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5.1.油烟管道清洗费用；</w:t>
      </w:r>
    </w:p>
    <w:p w14:paraId="46F43403">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5.2.洗碗机维保费用；</w:t>
      </w:r>
    </w:p>
    <w:p w14:paraId="142546C6">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5.3.燃气泄漏保护装置维保费用；</w:t>
      </w:r>
    </w:p>
    <w:p w14:paraId="384E7DDB">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5.4.餐具检测费用；</w:t>
      </w:r>
    </w:p>
    <w:p w14:paraId="1A740DA9">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5.5. 其他应由经营方承担的相关费用。</w:t>
      </w:r>
    </w:p>
    <w:p w14:paraId="6AC61CD2">
      <w:pPr>
        <w:spacing w:beforeLines="50" w:afterLines="50" w:line="276" w:lineRule="auto"/>
        <w:jc w:val="center"/>
        <w:outlineLvl w:val="1"/>
        <w:rPr>
          <w:rFonts w:ascii="仿宋" w:hAnsi="仿宋" w:eastAsia="仿宋"/>
          <w:b/>
          <w:bCs/>
          <w:sz w:val="28"/>
          <w:szCs w:val="28"/>
        </w:rPr>
      </w:pPr>
      <w:r>
        <w:rPr>
          <w:rFonts w:hint="eastAsia" w:ascii="仿宋" w:hAnsi="仿宋" w:eastAsia="仿宋"/>
          <w:b/>
          <w:bCs/>
          <w:sz w:val="28"/>
          <w:szCs w:val="28"/>
        </w:rPr>
        <w:t>第五章  乙方的权利与义务</w:t>
      </w:r>
    </w:p>
    <w:p w14:paraId="76EB5C76">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乙方须按甲方要求每学期提供管理人员聘用及任用文件，以及员工聘用合同、员工工资单、社保证明及结款凭证等材料备案，现场项目经理______（身份证号码_________________）半年内不得更换，若须更换必须报学校审批。</w:t>
      </w:r>
    </w:p>
    <w:p w14:paraId="14E4F7C6">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2.依法享有独立经营权，自主经营、自负盈亏，自主聘用员工。乙方独立解决经营活动中所产生的一切债权、债务纠纷。乙方独立承担物价、税收、安全、质检、劳务合同等方面的法律责任。</w:t>
      </w:r>
    </w:p>
    <w:p w14:paraId="6EA8C29C">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3.经营期间，乙方不得以任何理由拒绝或变相拒绝供应饭菜，否则视同违约，由此引起的一切后果均由乙方负责。</w:t>
      </w:r>
    </w:p>
    <w:p w14:paraId="6E8C059D">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4.乙方须严格执行劳动法等国家法律法规依法用工，自主制定内部分配和奖惩制度，根据经营状况确定员工收入标准，确保职工队伍的稳定。</w:t>
      </w:r>
    </w:p>
    <w:p w14:paraId="2477B948">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5.乙方作为经营食堂的安全责任人，须执行甲方安全规定，建立自身安全制度及安全体系，保障正常运行。</w:t>
      </w:r>
    </w:p>
    <w:p w14:paraId="7D61CD31">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6.乙方应自觉接受甲方对其经营、安全、服务、卫生等方面工作的检查、指导、监督和考核。广泛听取就餐者意见，发现问题后应在24小时内加以纠正和改进。</w:t>
      </w:r>
    </w:p>
    <w:p w14:paraId="6C4CBE0B">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7.乙方应严格加强食堂的各项工作的管理，配合学校、食品安全、消防部门等相关部门的工作检查、监督，并必须参加各项评比、创建活动。</w:t>
      </w:r>
    </w:p>
    <w:p w14:paraId="1C4F9A72">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8.乙方经营期内应定期将基本大伙原材料和主副食品价格报甲方审核备案，并根据甲方要求提供成本核算报表。未经审批菜品不得售卖。</w:t>
      </w:r>
    </w:p>
    <w:p w14:paraId="53F76560">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9.食堂餐厨垃圾及废弃油脂由国家相关部门指定具有相关资质的单位回收，费用由乙方承担。</w:t>
      </w:r>
    </w:p>
    <w:p w14:paraId="70AD009B">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10.乙方应根据投标时的承诺提供部分勤工助学岗位，在课余时间安排工作，按相关法律法规确定工资报酬，工作内容限于文明共建、维持就餐秩序、餐厅保洁、餐具的收捡等工作。</w:t>
      </w:r>
    </w:p>
    <w:p w14:paraId="790CE894">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11.乙方每年开展餐饮文化建设、校园美食文化活动、师生互动等活动不低于2次。开展活动，需向甲方提交活动方案，报备审核；活动实施后，须向甲方提供相关活动的台账资料。</w:t>
      </w:r>
    </w:p>
    <w:p w14:paraId="2E9E8B62">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 xml:space="preserve">12.乙方需履行投标时的各项承诺： </w:t>
      </w:r>
    </w:p>
    <w:p w14:paraId="08F23EA1">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（1）环境优化投入金额：达不到承诺投入金额的，2年合同到期后不再续签，甲方将差额部分金额在银行保函中扣除。</w:t>
      </w:r>
    </w:p>
    <w:p w14:paraId="620F3F56">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 xml:space="preserve">（2）师生满意度：定期由学校有关部门组织满意度测评，取年度满意度平均值。当平均值达不到承诺的师生满意度时，则处理如下： </w:t>
      </w:r>
    </w:p>
    <w:p w14:paraId="1C31FA4E">
      <w:pPr>
        <w:spacing w:line="276" w:lineRule="auto"/>
        <w:ind w:left="420" w:leftChars="200" w:firstLine="480" w:firstLineChars="200"/>
        <w:rPr>
          <w:rFonts w:ascii="仿宋" w:hAnsi="仿宋" w:eastAsia="仿宋"/>
          <w:sz w:val="24"/>
        </w:rPr>
      </w:pPr>
      <w:r>
        <w:rPr>
          <w:rFonts w:hint="eastAsia" w:ascii="仿宋" w:hAnsi="仿宋" w:eastAsia="仿宋"/>
          <w:sz w:val="24"/>
        </w:rPr>
        <w:t>①低1个百分点，处罚人民币伍仟元；低2个百分点，处罚人民币壹万元；低3个百分点，处罚人民币贰万元；后续每低1个点，增加处罚人民币壹万元。</w:t>
      </w:r>
    </w:p>
    <w:p w14:paraId="473F1746">
      <w:pPr>
        <w:spacing w:line="276" w:lineRule="auto"/>
        <w:ind w:left="420" w:leftChars="200" w:firstLine="480" w:firstLineChars="200"/>
        <w:rPr>
          <w:rFonts w:ascii="仿宋" w:hAnsi="仿宋" w:eastAsia="仿宋"/>
          <w:sz w:val="24"/>
        </w:rPr>
      </w:pPr>
      <w:r>
        <w:rPr>
          <w:rFonts w:hint="eastAsia" w:ascii="仿宋" w:hAnsi="仿宋" w:eastAsia="仿宋"/>
          <w:sz w:val="24"/>
        </w:rPr>
        <w:t>②连续两次满意度平均值低于80%，则进行约谈；如连续两年满意度平均值低于80%且连续排名最低的，则不再续签合同，无条件退出。</w:t>
      </w:r>
    </w:p>
    <w:p w14:paraId="2FCAF88E">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（3）单品毛利率：达不到承诺的，每高于1个百分点，处罚人民币贰万元。</w:t>
      </w:r>
    </w:p>
    <w:p w14:paraId="7349285C">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（4）资助贫困学生数量及金额：达不到的，甲方将差额部分金额在履约保证金中扣除。</w:t>
      </w:r>
    </w:p>
    <w:p w14:paraId="606757E3">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13.乙方在接受甲方委派的审计机构进行审计时，必须按国家有关法律和规定提供完整真实的财务资料。</w:t>
      </w:r>
    </w:p>
    <w:p w14:paraId="1F148F85">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14.甲方提供给乙方的设施设备，乙方在使用过程中设备未到报废期损坏的，由乙方负责维修；合同期满，乙方确保设备完好，损坏或丢失的乙方需照价赔偿。设备零星维修由乙方负责。</w:t>
      </w:r>
    </w:p>
    <w:p w14:paraId="04546C06">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15.严格执行甲方食堂营业款结算制度。</w:t>
      </w:r>
    </w:p>
    <w:p w14:paraId="213B21C7">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16.严格执行甲方台账管理制度。</w:t>
      </w:r>
    </w:p>
    <w:p w14:paraId="34CA371D">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17.严格执行学校《食堂经营管理细则》（含考核评分标准）。日常管理达不到要求的，接受经济处罚并责令整改，屡教不改的，甲方有权终止合同。</w:t>
      </w:r>
    </w:p>
    <w:p w14:paraId="36CD465D">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18.熟悉并能严格遵守《中华人民共和国食品安全法》、《学校食堂与学生集体用餐卫生管理条例》、</w:t>
      </w:r>
      <w:r>
        <w:rPr>
          <w:rFonts w:hint="eastAsia" w:ascii="仿宋_GB2312" w:eastAsia="仿宋_GB2312" w:cs="宋体" w:hAnsiTheme="minorEastAsia"/>
          <w:sz w:val="24"/>
        </w:rPr>
        <w:t>《</w:t>
      </w:r>
      <w:r>
        <w:rPr>
          <w:rFonts w:hint="eastAsia" w:ascii="仿宋_GB2312" w:eastAsia="仿宋_GB2312" w:hAnsiTheme="minorEastAsia"/>
          <w:sz w:val="24"/>
        </w:rPr>
        <w:t>餐饮服务食品安全操作规范</w:t>
      </w:r>
      <w:r>
        <w:rPr>
          <w:rFonts w:hint="eastAsia" w:ascii="仿宋_GB2312" w:eastAsia="仿宋_GB2312" w:cs="宋体" w:hAnsiTheme="minorEastAsia"/>
          <w:sz w:val="24"/>
        </w:rPr>
        <w:t>》、</w:t>
      </w:r>
      <w:r>
        <w:rPr>
          <w:rFonts w:hint="eastAsia" w:ascii="仿宋" w:hAnsi="仿宋" w:eastAsia="仿宋" w:cs="仿宋"/>
          <w:sz w:val="24"/>
        </w:rPr>
        <w:t>《江苏省学校卫生防疫与食品卫生安全行政责任追究办法》、《学校食品安全与营养健康管理规定》等法律法规政策。</w:t>
      </w:r>
    </w:p>
    <w:p w14:paraId="1FC01329">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19.经营者及其所聘人员必须遵守《南通师范高等专科学校食堂管理办法》等学校管理制度，遵守校纪校规，服从学校的统一管理，维护学校荣誉，有为师生服务的意识，自觉接受学校相关职能部门和广大师生对环境卫生、食品安全、服务态度、饭菜质量及价格等方面进行监督检查和考核，并对提出的问题和意见认真落实，及时整改，在特定的情况下，需按学校的要求开展各项服务；在用工、价格、品种、质量、数量、经营范围、文明服务、卫生、安全、劳动纪律等方面，须接受政府行政主管部门及学校的监督检查、指导和管理。牢固树立安全意识，负责落实本食堂分管范围内的食品安全、消防安全、人身安全、防投毒、防盗安全等工作。</w:t>
      </w:r>
    </w:p>
    <w:p w14:paraId="410733A6">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20.根据各级岗位需要合理配备相关从业人员（厨师、服务生、清洁工等），并提供人员配置方案以及相关人员资格证书、健康证等。</w:t>
      </w:r>
    </w:p>
    <w:p w14:paraId="7333F9F9">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21.经营单位每学期集中组织1-2次食堂从业人员岗位培训，规范操作流程，确保卫生安全和质量。</w:t>
      </w:r>
    </w:p>
    <w:p w14:paraId="061E91F6">
      <w:pPr>
        <w:spacing w:beforeLines="50" w:afterLines="50" w:line="276" w:lineRule="auto"/>
        <w:jc w:val="center"/>
        <w:outlineLvl w:val="1"/>
        <w:rPr>
          <w:rFonts w:ascii="仿宋" w:hAnsi="仿宋" w:eastAsia="仿宋"/>
          <w:b/>
          <w:bCs/>
          <w:sz w:val="28"/>
          <w:szCs w:val="28"/>
        </w:rPr>
      </w:pPr>
      <w:r>
        <w:rPr>
          <w:rFonts w:hint="eastAsia" w:ascii="仿宋" w:hAnsi="仿宋" w:eastAsia="仿宋"/>
          <w:b/>
          <w:bCs/>
          <w:sz w:val="28"/>
          <w:szCs w:val="28"/>
        </w:rPr>
        <w:t>第六章  经营项目</w:t>
      </w:r>
    </w:p>
    <w:p w14:paraId="2D421E7E">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1.基本大伙、风味特色餐、自制饮品（以上项目需符合食品经营许可证的相关要求）。</w:t>
      </w:r>
    </w:p>
    <w:p w14:paraId="1B341931">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2.根据场地及设施，在符合学校管理要求的基础上，经营符合食品安全法要求的特色餐饮项目。</w:t>
      </w:r>
    </w:p>
    <w:p w14:paraId="309043A4">
      <w:pPr>
        <w:spacing w:beforeLines="50" w:afterLines="50" w:line="276" w:lineRule="auto"/>
        <w:jc w:val="center"/>
        <w:outlineLvl w:val="1"/>
        <w:rPr>
          <w:rFonts w:ascii="仿宋" w:hAnsi="仿宋" w:eastAsia="仿宋"/>
          <w:b/>
          <w:bCs/>
          <w:sz w:val="28"/>
          <w:szCs w:val="28"/>
        </w:rPr>
      </w:pPr>
      <w:r>
        <w:rPr>
          <w:rFonts w:hint="eastAsia" w:ascii="仿宋" w:hAnsi="仿宋" w:eastAsia="仿宋"/>
          <w:b/>
          <w:bCs/>
          <w:sz w:val="28"/>
          <w:szCs w:val="28"/>
        </w:rPr>
        <w:t>第七章  违约责任</w:t>
      </w:r>
    </w:p>
    <w:p w14:paraId="526A2967">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1.经营方存在以下情况的，委托方有权要求经营方限期整改、责令停业整顿直至终止合同，并由经营方承担一切经济损失和法律责任。</w:t>
      </w:r>
    </w:p>
    <w:p w14:paraId="4D043B72">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1.1.经营方违反委托方的各项规章制度或政府主管部门的法律法规政策，不服从委托方管理的。</w:t>
      </w:r>
    </w:p>
    <w:p w14:paraId="6A5ED56D">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1.2.经营方不能按时办理食品经营许可证或因经营方责任，导致所承包的食堂未在规定期限内取得营业资格。</w:t>
      </w:r>
    </w:p>
    <w:p w14:paraId="3B22E374">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1.3. 经营方未履行投标文件条款，配备人员未达到要求。</w:t>
      </w:r>
    </w:p>
    <w:p w14:paraId="49C86911">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1.4.经营方未能按委托方要求保证食品品种、质量、安全，未按规定服务，不能满足师生正常就餐需要的；或由此引发学生罢餐、游行等群发事件，影响恶劣。</w:t>
      </w:r>
    </w:p>
    <w:p w14:paraId="4C20898B">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 xml:space="preserve">1.5.发生食物中毒、安全生产责任事故等涉及食品安全问题，造成严重后果。 </w:t>
      </w:r>
    </w:p>
    <w:p w14:paraId="6BFED2BD">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1.6.在经营过程中，出现掺杂做假、销售无证食品、出售变质过期食品、未按经营范围经营等违规行为，经委托方规劝，限期整改依然无效。</w:t>
      </w:r>
    </w:p>
    <w:p w14:paraId="20F66FE2">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1.7.在经营过程中存在转包、分包经营或挂靠经营行为。</w:t>
      </w:r>
    </w:p>
    <w:p w14:paraId="20E2E1D8">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1.8.在经营过程中，因经营方过失导致一方或双方被行政处罚或其他违反法律法规导致严重后果的行为。</w:t>
      </w:r>
    </w:p>
    <w:p w14:paraId="62AE946C">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1.9.拖欠职工工资、原料供货款。</w:t>
      </w:r>
    </w:p>
    <w:p w14:paraId="50506C15">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1.10.不供应饭菜的,不服从委托方管理。</w:t>
      </w:r>
    </w:p>
    <w:p w14:paraId="1E1D5DD3">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1.11.出现食品安全舆情，不能积极应对，造成恶劣影响。</w:t>
      </w:r>
    </w:p>
    <w:p w14:paraId="15CAD2D9">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2.因经营方违约终止合同造成损失的，委托方有权依法要求经营方赔偿。</w:t>
      </w:r>
    </w:p>
    <w:p w14:paraId="1A7684B3">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3.因经营方的责任导致受害人产生医疗、营养、误工、精神损失等费用，由经营方承担。</w:t>
      </w:r>
    </w:p>
    <w:p w14:paraId="463E06E4">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4.如经营方存在员工无健康证、出（在）售商品未明码标价、销售委托方明令禁止的食品等情况，经营方经委托方要求整改不到位的，委托方解除合同，由此造成的损失由经营方全部承担。</w:t>
      </w:r>
    </w:p>
    <w:p w14:paraId="168852F3">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5.合同期间发生违法违纪行为，经营方应将当事人立即辞退，交委托方保卫处和公安部门处理。如发生两次以上此类事件，经营方未整改到位的，委托方解除合同，没收经营方履约保证金。因解除合同给委托方带来的损失由经营方全部承担。</w:t>
      </w:r>
    </w:p>
    <w:p w14:paraId="05F18D84">
      <w:pPr>
        <w:snapToGrid w:val="0"/>
        <w:spacing w:line="276" w:lineRule="auto"/>
        <w:ind w:firstLine="480" w:firstLineChars="200"/>
        <w:jc w:val="left"/>
        <w:rPr>
          <w:rFonts w:ascii="仿宋" w:hAnsi="仿宋" w:eastAsia="仿宋"/>
          <w:sz w:val="24"/>
        </w:rPr>
      </w:pPr>
      <w:r>
        <w:rPr>
          <w:rFonts w:hint="eastAsia" w:ascii="仿宋" w:hAnsi="仿宋" w:eastAsia="仿宋" w:cs="仿宋"/>
          <w:sz w:val="24"/>
        </w:rPr>
        <w:t>6.如由于经营方原因产生劳资纠纷，导致委托方因此而造成了损失或对外承担了相应的责任，经营方应全面负责解决和处理，所发生的所有费用均由经营方承担，如对委托方造成影响，委托方终止合同。</w:t>
      </w:r>
    </w:p>
    <w:p w14:paraId="0C737C8A">
      <w:pPr>
        <w:spacing w:beforeLines="50" w:afterLines="50" w:line="276" w:lineRule="auto"/>
        <w:jc w:val="center"/>
        <w:outlineLvl w:val="1"/>
        <w:rPr>
          <w:rFonts w:ascii="仿宋" w:hAnsi="仿宋" w:eastAsia="仿宋"/>
          <w:b/>
          <w:bCs/>
          <w:sz w:val="28"/>
          <w:szCs w:val="28"/>
        </w:rPr>
      </w:pPr>
      <w:r>
        <w:rPr>
          <w:rFonts w:hint="eastAsia" w:ascii="仿宋" w:hAnsi="仿宋" w:eastAsia="仿宋"/>
          <w:b/>
          <w:bCs/>
          <w:sz w:val="28"/>
          <w:szCs w:val="28"/>
        </w:rPr>
        <w:t>第八章  免责条款</w:t>
      </w:r>
    </w:p>
    <w:p w14:paraId="2908F1EE">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1.如因自然灾害等不可抗力造成的损失，甲、乙双方互不承担责任。</w:t>
      </w:r>
    </w:p>
    <w:p w14:paraId="73206EA4">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2.如因疫情等不可抗力导致食堂无法正常营业或经济损失，双方互不承担责任，且不对合同进行延期。</w:t>
      </w:r>
    </w:p>
    <w:p w14:paraId="3F3F60A3">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3.由于政府政策等原因导致合同不能全面履行的，甲、乙双方互不承担责任，合同按政府相关政策履行。</w:t>
      </w:r>
    </w:p>
    <w:p w14:paraId="45DBEC80">
      <w:pPr>
        <w:spacing w:beforeLines="50" w:afterLines="50" w:line="276" w:lineRule="auto"/>
        <w:jc w:val="center"/>
        <w:outlineLvl w:val="1"/>
        <w:rPr>
          <w:rFonts w:ascii="仿宋" w:hAnsi="仿宋" w:eastAsia="仿宋"/>
          <w:b/>
          <w:bCs/>
          <w:sz w:val="28"/>
          <w:szCs w:val="28"/>
        </w:rPr>
      </w:pPr>
      <w:r>
        <w:rPr>
          <w:rFonts w:hint="eastAsia" w:ascii="仿宋" w:hAnsi="仿宋" w:eastAsia="仿宋"/>
          <w:b/>
          <w:bCs/>
          <w:sz w:val="28"/>
          <w:szCs w:val="28"/>
        </w:rPr>
        <w:t>第九章  退出机制</w:t>
      </w:r>
    </w:p>
    <w:p w14:paraId="32FA5AAC">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合同期满，乙方须按期退还甲方房屋、设施设备，结清相关费用，经甲方验收，确认无损毁、丢失等有损甲方权益的行为，甲方一次性全部退还乙方履约保证金(无息)。如果存在损坏，甲方须扣除维修费（无法修复的，按其原价赔偿）后将剩余履约保证金退还乙方（无息）；履约保证金不足以赔偿的，乙方应按实际损失赔偿。乙方自行添置的设备可自行处理。</w:t>
      </w:r>
    </w:p>
    <w:p w14:paraId="6E904659">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2.合同期满（包括违约终止合同），乙方不得破坏原有建筑及环境优化提升部分，如有破坏，应按实际损失赔偿；乙方自行建造的建筑物及装修部分不得损坏，并无偿归甲方所有，乙方无权就其自行添置的部分要求甲方补偿。</w:t>
      </w:r>
    </w:p>
    <w:p w14:paraId="0D17936A">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3.乙方须按甲方要求自觉、主动、无条件地归还甲方的物品并撤离原经营场所，不得以任何借口拖延时间。如拖延不超过10日，甲方有权从乙方的营业结款或履约保证金中扣款人民币1000元/日；如超过10日，乙方仍未主动撤离，甲方有权没收乙方的全部履约保证金，乙方自动放弃经营场所内一切财物所有权，甲方有权自行处置乙方原经营场所及设施设备和物品，一切损失和后果由乙方自行承担。</w:t>
      </w:r>
    </w:p>
    <w:p w14:paraId="67659468">
      <w:pPr>
        <w:spacing w:beforeLines="50" w:afterLines="50" w:line="276" w:lineRule="auto"/>
        <w:jc w:val="center"/>
        <w:outlineLvl w:val="1"/>
        <w:rPr>
          <w:rFonts w:ascii="仿宋" w:hAnsi="仿宋" w:eastAsia="仿宋"/>
          <w:b/>
          <w:bCs/>
          <w:sz w:val="28"/>
          <w:szCs w:val="28"/>
        </w:rPr>
      </w:pPr>
      <w:r>
        <w:rPr>
          <w:rFonts w:hint="eastAsia" w:ascii="仿宋" w:hAnsi="仿宋" w:eastAsia="仿宋"/>
          <w:b/>
          <w:bCs/>
          <w:sz w:val="28"/>
          <w:szCs w:val="28"/>
        </w:rPr>
        <w:t>第十章  争议的解决</w:t>
      </w:r>
    </w:p>
    <w:p w14:paraId="3D9A70A5">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凡因履行本合同或与履行本合同有关的一切事宜产生争议的,双方可协商解决。协商不成的, 则任何一方有权向所在地的人民法院起诉或向仲裁机构申请仲裁解决。</w:t>
      </w:r>
    </w:p>
    <w:p w14:paraId="526763D9">
      <w:pPr>
        <w:spacing w:beforeLines="50" w:afterLines="50" w:line="276" w:lineRule="auto"/>
        <w:jc w:val="center"/>
        <w:outlineLvl w:val="1"/>
        <w:rPr>
          <w:rFonts w:ascii="仿宋" w:hAnsi="仿宋" w:eastAsia="仿宋"/>
          <w:b/>
          <w:bCs/>
          <w:sz w:val="28"/>
          <w:szCs w:val="28"/>
        </w:rPr>
      </w:pPr>
      <w:r>
        <w:rPr>
          <w:rFonts w:hint="eastAsia" w:ascii="仿宋" w:hAnsi="仿宋" w:eastAsia="仿宋"/>
          <w:b/>
          <w:bCs/>
          <w:sz w:val="28"/>
          <w:szCs w:val="28"/>
        </w:rPr>
        <w:t>第十一章  附则</w:t>
      </w:r>
    </w:p>
    <w:p w14:paraId="61FCA1FF">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1.招标文件及附件、中标通知书、乙方的投标文件及承诺、学校管理制度以及经双方共同协商所做出的补充规定，同为本合同的组成部分，具有同等法律效力。</w:t>
      </w:r>
    </w:p>
    <w:p w14:paraId="05494E6A">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2.合同中未尽事宜，双方通过协商解决；如协商不成，双方均可向有管辖权的人民法院提起诉讼。</w:t>
      </w:r>
    </w:p>
    <w:p w14:paraId="1B1D339C">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3.本合同自双方签字盖章后生效。</w:t>
      </w:r>
    </w:p>
    <w:p w14:paraId="0D61837C">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4.本合同一式6份，其中甲方4份，乙方2份。</w:t>
      </w:r>
    </w:p>
    <w:p w14:paraId="573A5833">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5.</w:t>
      </w:r>
      <w:r>
        <w:rPr>
          <w:rFonts w:ascii="仿宋" w:hAnsi="仿宋" w:eastAsia="仿宋" w:cs="仿宋"/>
          <w:sz w:val="24"/>
        </w:rPr>
        <w:t>本项目食堂承包合同招标人有最终修改的权利</w:t>
      </w:r>
      <w:r>
        <w:rPr>
          <w:rFonts w:hint="eastAsia" w:ascii="仿宋" w:hAnsi="仿宋" w:eastAsia="仿宋" w:cs="仿宋"/>
          <w:sz w:val="24"/>
        </w:rPr>
        <w:t>。</w:t>
      </w:r>
    </w:p>
    <w:p w14:paraId="59347514">
      <w:pPr>
        <w:snapToGrid w:val="0"/>
        <w:spacing w:line="276" w:lineRule="auto"/>
        <w:ind w:firstLine="480" w:firstLineChars="200"/>
        <w:jc w:val="left"/>
        <w:rPr>
          <w:rFonts w:ascii="仿宋" w:hAnsi="仿宋" w:eastAsia="仿宋" w:cs="仿宋"/>
          <w:sz w:val="24"/>
        </w:rPr>
      </w:pPr>
    </w:p>
    <w:p w14:paraId="48A19434">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甲  方（签章）：                    乙  方（签章）：</w:t>
      </w:r>
    </w:p>
    <w:p w14:paraId="6FB9044D">
      <w:pPr>
        <w:snapToGrid w:val="0"/>
        <w:spacing w:line="276" w:lineRule="auto"/>
        <w:ind w:firstLine="480" w:firstLineChars="200"/>
        <w:jc w:val="left"/>
        <w:rPr>
          <w:rFonts w:ascii="仿宋" w:hAnsi="仿宋" w:eastAsia="仿宋" w:cs="仿宋"/>
          <w:sz w:val="24"/>
        </w:rPr>
      </w:pPr>
    </w:p>
    <w:p w14:paraId="67A713BA">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法定代表人（授权代理人）：         法定代表人（授权代理人）：</w:t>
      </w:r>
    </w:p>
    <w:p w14:paraId="2E84820D">
      <w:pPr>
        <w:snapToGrid w:val="0"/>
        <w:spacing w:line="276" w:lineRule="auto"/>
        <w:ind w:firstLine="480" w:firstLineChars="200"/>
        <w:jc w:val="left"/>
        <w:rPr>
          <w:rFonts w:ascii="仿宋" w:hAnsi="仿宋" w:eastAsia="仿宋" w:cs="仿宋"/>
          <w:sz w:val="24"/>
        </w:rPr>
      </w:pPr>
      <w:r>
        <w:rPr>
          <w:rFonts w:hint="eastAsia" w:ascii="仿宋" w:hAnsi="仿宋" w:eastAsia="仿宋" w:cs="仿宋"/>
          <w:sz w:val="24"/>
        </w:rPr>
        <w:t xml:space="preserve"> </w:t>
      </w:r>
    </w:p>
    <w:p w14:paraId="7F5B0630">
      <w:pPr>
        <w:snapToGrid w:val="0"/>
        <w:spacing w:line="276" w:lineRule="auto"/>
        <w:ind w:firstLine="480" w:firstLineChars="200"/>
        <w:jc w:val="left"/>
        <w:rPr>
          <w:rFonts w:ascii="仿宋" w:hAnsi="仿宋" w:eastAsia="仿宋" w:cs="仿宋"/>
          <w:sz w:val="24"/>
        </w:rPr>
      </w:pPr>
    </w:p>
    <w:p w14:paraId="68F29F33">
      <w:pPr>
        <w:snapToGrid w:val="0"/>
        <w:spacing w:line="276" w:lineRule="auto"/>
        <w:ind w:firstLine="480" w:firstLineChars="200"/>
        <w:jc w:val="left"/>
        <w:rPr>
          <w:rFonts w:ascii="仿宋" w:hAnsi="仿宋" w:eastAsia="仿宋" w:cs="宋体"/>
          <w:b/>
          <w:bCs/>
          <w:sz w:val="32"/>
          <w:szCs w:val="32"/>
          <w:lang w:val="zh-CN"/>
        </w:rPr>
      </w:pPr>
      <w:r>
        <w:rPr>
          <w:rFonts w:hint="eastAsia" w:ascii="仿宋" w:hAnsi="仿宋" w:eastAsia="仿宋" w:cs="仿宋"/>
          <w:sz w:val="24"/>
        </w:rPr>
        <w:t xml:space="preserve">      年    月   日                   年    月    日</w:t>
      </w:r>
      <w:bookmarkStart w:id="29" w:name="_Toc225845658"/>
      <w:bookmarkStart w:id="30" w:name="_Toc182759327"/>
      <w:bookmarkStart w:id="31" w:name="_Toc182629023"/>
      <w:bookmarkStart w:id="32" w:name="_Toc198544734"/>
      <w:r>
        <w:rPr>
          <w:rFonts w:ascii="仿宋" w:hAnsi="仿宋" w:eastAsia="仿宋" w:cs="宋体"/>
          <w:b/>
          <w:bCs/>
          <w:sz w:val="32"/>
          <w:szCs w:val="32"/>
          <w:lang w:val="zh-CN"/>
        </w:rPr>
        <w:br w:type="page"/>
      </w:r>
    </w:p>
    <w:p w14:paraId="03B94B6B">
      <w:pPr>
        <w:pStyle w:val="24"/>
        <w:ind w:firstLine="0" w:firstLineChars="0"/>
        <w:jc w:val="center"/>
        <w:outlineLvl w:val="0"/>
        <w:rPr>
          <w:rFonts w:ascii="仿宋" w:hAnsi="仿宋" w:eastAsia="仿宋" w:cs="宋体"/>
          <w:b/>
          <w:bCs/>
          <w:sz w:val="32"/>
          <w:szCs w:val="32"/>
          <w:lang w:val="zh-CN"/>
        </w:rPr>
      </w:pPr>
      <w:r>
        <w:rPr>
          <w:rFonts w:hint="eastAsia" w:ascii="仿宋" w:hAnsi="仿宋" w:eastAsia="仿宋" w:cs="宋体"/>
          <w:b/>
          <w:bCs/>
          <w:sz w:val="32"/>
          <w:szCs w:val="32"/>
          <w:lang w:val="zh-CN"/>
        </w:rPr>
        <w:t>第六部分</w:t>
      </w:r>
      <w:r>
        <w:rPr>
          <w:rFonts w:ascii="仿宋" w:hAnsi="仿宋" w:eastAsia="仿宋" w:cs="宋体"/>
          <w:b/>
          <w:bCs/>
          <w:sz w:val="32"/>
          <w:szCs w:val="32"/>
          <w:lang w:val="zh-CN"/>
        </w:rPr>
        <w:t xml:space="preserve">  </w:t>
      </w:r>
      <w:r>
        <w:rPr>
          <w:rFonts w:hint="eastAsia" w:ascii="仿宋" w:hAnsi="仿宋" w:eastAsia="仿宋" w:cs="宋体"/>
          <w:b/>
          <w:bCs/>
          <w:sz w:val="32"/>
          <w:szCs w:val="32"/>
          <w:lang w:val="zh-CN"/>
        </w:rPr>
        <w:t>竞选文件格式</w:t>
      </w:r>
    </w:p>
    <w:p w14:paraId="693ACD00">
      <w:pPr>
        <w:widowControl/>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60" w:after="260" w:line="276" w:lineRule="auto"/>
        <w:jc w:val="left"/>
        <w:outlineLvl w:val="1"/>
        <w:rPr>
          <w:rFonts w:ascii="仿宋" w:hAnsi="仿宋" w:eastAsia="仿宋"/>
          <w:b/>
          <w:bCs/>
          <w:kern w:val="0"/>
          <w:sz w:val="24"/>
        </w:rPr>
      </w:pPr>
      <w:r>
        <w:rPr>
          <w:rFonts w:hint="eastAsia" w:ascii="仿宋" w:hAnsi="仿宋" w:eastAsia="仿宋"/>
          <w:b/>
          <w:bCs/>
          <w:kern w:val="0"/>
          <w:sz w:val="24"/>
        </w:rPr>
        <w:t>（封面）</w:t>
      </w:r>
    </w:p>
    <w:p w14:paraId="67BA071C">
      <w:pPr>
        <w:spacing w:line="276" w:lineRule="auto"/>
        <w:rPr>
          <w:rFonts w:ascii="仿宋" w:hAnsi="仿宋" w:eastAsia="仿宋"/>
          <w:sz w:val="24"/>
        </w:rPr>
      </w:pPr>
      <w:r>
        <w:rPr>
          <w:rFonts w:ascii="仿宋" w:hAnsi="仿宋" w:eastAsia="仿宋"/>
          <w:sz w:val="24"/>
        </w:rPr>
        <w:pict>
          <v:shape id="Text Box 4" o:spid="_x0000_s1026" o:spt="202" type="#_x0000_t202" style="position:absolute;left:0pt;margin-left:371.35pt;margin-top:-11.75pt;height:39.55pt;width:89.5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">
            <v:path/>
            <v:fill focussize="0,0"/>
            <v:stroke joinstyle="miter"/>
            <v:imagedata o:title=""/>
            <o:lock v:ext="edit"/>
            <v:textbox style="mso-fit-shape-to-text:t;">
              <w:txbxContent>
                <w:p w14:paraId="08C22A52">
                  <w:pPr>
                    <w:rPr>
                      <w:rFonts w:ascii="黑体" w:eastAsia="黑体"/>
                      <w:b/>
                      <w:bCs/>
                      <w:sz w:val="28"/>
                      <w:szCs w:val="28"/>
                    </w:rPr>
                  </w:pPr>
                  <w:r>
                    <w:rPr>
                      <w:rFonts w:hint="eastAsia" w:ascii="黑体" w:hAnsi="宋体" w:eastAsia="黑体" w:cs="黑体"/>
                      <w:b/>
                      <w:bCs/>
                      <w:sz w:val="28"/>
                      <w:szCs w:val="28"/>
                    </w:rPr>
                    <w:t>正本或副本</w:t>
                  </w:r>
                </w:p>
              </w:txbxContent>
            </v:textbox>
          </v:shape>
        </w:pict>
      </w:r>
    </w:p>
    <w:p w14:paraId="29292F10">
      <w:pPr>
        <w:spacing w:line="276" w:lineRule="auto"/>
        <w:jc w:val="right"/>
        <w:rPr>
          <w:rFonts w:ascii="仿宋" w:hAnsi="仿宋" w:eastAsia="仿宋"/>
          <w:sz w:val="24"/>
        </w:rPr>
      </w:pPr>
    </w:p>
    <w:p w14:paraId="2A1389D4">
      <w:pPr>
        <w:spacing w:line="276" w:lineRule="auto"/>
        <w:jc w:val="center"/>
        <w:rPr>
          <w:rFonts w:ascii="仿宋" w:hAnsi="仿宋" w:eastAsia="仿宋"/>
          <w:b/>
          <w:bCs/>
          <w:spacing w:val="78"/>
          <w:sz w:val="24"/>
        </w:rPr>
      </w:pPr>
    </w:p>
    <w:p w14:paraId="05142B05">
      <w:pPr>
        <w:spacing w:line="276" w:lineRule="auto"/>
        <w:ind w:firstLine="2358" w:firstLineChars="594"/>
        <w:jc w:val="left"/>
        <w:rPr>
          <w:rFonts w:ascii="仿宋" w:hAnsi="仿宋" w:eastAsia="仿宋" w:cs="宋体"/>
          <w:b/>
          <w:spacing w:val="78"/>
          <w:sz w:val="24"/>
        </w:rPr>
      </w:pPr>
      <w:r>
        <w:rPr>
          <w:rFonts w:hint="eastAsia" w:ascii="仿宋" w:hAnsi="仿宋" w:eastAsia="仿宋" w:cs="宋体"/>
          <w:b/>
          <w:spacing w:val="78"/>
          <w:sz w:val="24"/>
        </w:rPr>
        <w:t>项目名称</w:t>
      </w:r>
    </w:p>
    <w:p w14:paraId="35428677">
      <w:pPr>
        <w:spacing w:line="276" w:lineRule="auto"/>
        <w:ind w:firstLine="2358" w:firstLineChars="594"/>
        <w:jc w:val="left"/>
        <w:rPr>
          <w:rFonts w:ascii="仿宋" w:hAnsi="仿宋" w:eastAsia="仿宋" w:cs="宋体"/>
          <w:b/>
          <w:spacing w:val="78"/>
          <w:sz w:val="24"/>
        </w:rPr>
      </w:pPr>
    </w:p>
    <w:p w14:paraId="2907BAC2">
      <w:pPr>
        <w:spacing w:line="276" w:lineRule="auto"/>
        <w:ind w:firstLine="1985" w:firstLineChars="500"/>
        <w:jc w:val="left"/>
        <w:rPr>
          <w:rFonts w:ascii="仿宋" w:hAnsi="仿宋" w:eastAsia="仿宋" w:cs="宋体"/>
          <w:b/>
          <w:spacing w:val="78"/>
          <w:sz w:val="24"/>
        </w:rPr>
      </w:pPr>
      <w:r>
        <w:rPr>
          <w:rFonts w:hint="eastAsia" w:ascii="仿宋" w:hAnsi="仿宋" w:eastAsia="仿宋" w:cs="宋体"/>
          <w:b/>
          <w:spacing w:val="78"/>
          <w:sz w:val="24"/>
        </w:rPr>
        <w:t>竞</w:t>
      </w:r>
      <w:r>
        <w:rPr>
          <w:rFonts w:ascii="仿宋" w:hAnsi="仿宋" w:eastAsia="仿宋" w:cs="宋体"/>
          <w:b/>
          <w:spacing w:val="78"/>
          <w:sz w:val="24"/>
        </w:rPr>
        <w:t xml:space="preserve"> </w:t>
      </w:r>
      <w:r>
        <w:rPr>
          <w:rFonts w:hint="eastAsia" w:ascii="仿宋" w:hAnsi="仿宋" w:eastAsia="仿宋" w:cs="宋体"/>
          <w:b/>
          <w:spacing w:val="78"/>
          <w:sz w:val="24"/>
        </w:rPr>
        <w:t>选</w:t>
      </w:r>
      <w:r>
        <w:rPr>
          <w:rFonts w:ascii="仿宋" w:hAnsi="仿宋" w:eastAsia="仿宋" w:cs="宋体"/>
          <w:b/>
          <w:spacing w:val="78"/>
          <w:sz w:val="24"/>
        </w:rPr>
        <w:t xml:space="preserve"> </w:t>
      </w:r>
      <w:r>
        <w:rPr>
          <w:rFonts w:hint="eastAsia" w:ascii="仿宋" w:hAnsi="仿宋" w:eastAsia="仿宋" w:cs="宋体"/>
          <w:b/>
          <w:spacing w:val="78"/>
          <w:sz w:val="24"/>
        </w:rPr>
        <w:t>文</w:t>
      </w:r>
      <w:r>
        <w:rPr>
          <w:rFonts w:ascii="仿宋" w:hAnsi="仿宋" w:eastAsia="仿宋" w:cs="宋体"/>
          <w:b/>
          <w:spacing w:val="78"/>
          <w:sz w:val="24"/>
        </w:rPr>
        <w:t xml:space="preserve"> </w:t>
      </w:r>
      <w:r>
        <w:rPr>
          <w:rFonts w:hint="eastAsia" w:ascii="仿宋" w:hAnsi="仿宋" w:eastAsia="仿宋" w:cs="宋体"/>
          <w:b/>
          <w:spacing w:val="78"/>
          <w:sz w:val="24"/>
        </w:rPr>
        <w:t>件</w:t>
      </w:r>
    </w:p>
    <w:p w14:paraId="0941A197">
      <w:pPr>
        <w:spacing w:line="276" w:lineRule="auto"/>
        <w:ind w:firstLine="1588" w:firstLineChars="400"/>
        <w:rPr>
          <w:rFonts w:ascii="仿宋" w:hAnsi="仿宋" w:eastAsia="仿宋"/>
          <w:b/>
          <w:bCs/>
          <w:spacing w:val="78"/>
          <w:sz w:val="24"/>
        </w:rPr>
      </w:pPr>
    </w:p>
    <w:p w14:paraId="672102DE">
      <w:pPr>
        <w:spacing w:line="276" w:lineRule="auto"/>
        <w:jc w:val="center"/>
        <w:rPr>
          <w:rFonts w:ascii="仿宋" w:hAnsi="仿宋" w:eastAsia="仿宋"/>
          <w:b/>
          <w:bCs/>
          <w:sz w:val="24"/>
        </w:rPr>
      </w:pPr>
    </w:p>
    <w:p w14:paraId="6CAEFEAF">
      <w:pPr>
        <w:spacing w:line="276" w:lineRule="auto"/>
        <w:rPr>
          <w:rFonts w:ascii="仿宋" w:hAnsi="仿宋" w:eastAsia="仿宋"/>
          <w:b/>
          <w:bCs/>
          <w:sz w:val="24"/>
        </w:rPr>
      </w:pPr>
    </w:p>
    <w:p w14:paraId="2A42BB76">
      <w:pPr>
        <w:spacing w:line="276" w:lineRule="auto"/>
        <w:rPr>
          <w:rFonts w:ascii="仿宋" w:hAnsi="仿宋" w:eastAsia="仿宋"/>
          <w:sz w:val="24"/>
        </w:rPr>
      </w:pPr>
    </w:p>
    <w:p w14:paraId="6C31CB10">
      <w:pPr>
        <w:spacing w:line="276" w:lineRule="auto"/>
        <w:rPr>
          <w:rFonts w:ascii="仿宋" w:hAnsi="仿宋" w:eastAsia="仿宋"/>
          <w:b/>
          <w:bCs/>
          <w:sz w:val="24"/>
        </w:rPr>
      </w:pPr>
    </w:p>
    <w:p w14:paraId="55F38A27">
      <w:pPr>
        <w:spacing w:line="276" w:lineRule="auto"/>
        <w:rPr>
          <w:rFonts w:ascii="仿宋" w:hAnsi="仿宋" w:eastAsia="仿宋"/>
          <w:sz w:val="24"/>
        </w:rPr>
      </w:pPr>
    </w:p>
    <w:p w14:paraId="4AF2EC74">
      <w:pPr>
        <w:spacing w:line="276" w:lineRule="auto"/>
        <w:rPr>
          <w:rFonts w:ascii="仿宋" w:hAnsi="仿宋" w:eastAsia="仿宋"/>
          <w:b/>
          <w:bCs/>
          <w:sz w:val="24"/>
        </w:rPr>
      </w:pPr>
    </w:p>
    <w:p w14:paraId="525488CF">
      <w:pPr>
        <w:spacing w:line="276" w:lineRule="auto"/>
        <w:jc w:val="center"/>
        <w:rPr>
          <w:rFonts w:ascii="仿宋" w:hAnsi="仿宋" w:eastAsia="仿宋"/>
          <w:b/>
          <w:bCs/>
          <w:sz w:val="24"/>
        </w:rPr>
      </w:pPr>
      <w:r>
        <w:rPr>
          <w:rFonts w:hint="eastAsia" w:ascii="仿宋" w:hAnsi="仿宋" w:eastAsia="仿宋" w:cs="宋体"/>
          <w:b/>
          <w:bCs/>
          <w:sz w:val="24"/>
        </w:rPr>
        <w:t>意向经营方（加盖公章）：</w:t>
      </w:r>
    </w:p>
    <w:p w14:paraId="5D5C0CE8">
      <w:pPr>
        <w:spacing w:line="276" w:lineRule="auto"/>
        <w:ind w:left="1890" w:leftChars="900"/>
        <w:jc w:val="center"/>
        <w:rPr>
          <w:rFonts w:ascii="仿宋" w:hAnsi="仿宋" w:eastAsia="仿宋"/>
          <w:b/>
          <w:bCs/>
          <w:sz w:val="24"/>
        </w:rPr>
      </w:pPr>
    </w:p>
    <w:p w14:paraId="6CC480A9">
      <w:pPr>
        <w:spacing w:line="276" w:lineRule="auto"/>
        <w:jc w:val="center"/>
        <w:rPr>
          <w:rFonts w:ascii="仿宋" w:hAnsi="仿宋" w:eastAsia="仿宋"/>
          <w:b/>
          <w:bCs/>
          <w:spacing w:val="-40"/>
          <w:sz w:val="24"/>
        </w:rPr>
      </w:pPr>
      <w:r>
        <w:rPr>
          <w:rFonts w:hint="eastAsia" w:ascii="仿宋" w:hAnsi="仿宋" w:eastAsia="仿宋" w:cs="宋体"/>
          <w:b/>
          <w:bCs/>
          <w:spacing w:val="-24"/>
          <w:sz w:val="24"/>
        </w:rPr>
        <w:t>法定代表人或其授权委托人签字</w:t>
      </w:r>
      <w:r>
        <w:rPr>
          <w:rFonts w:hint="eastAsia" w:ascii="仿宋" w:hAnsi="仿宋" w:eastAsia="仿宋" w:cs="宋体"/>
          <w:b/>
          <w:bCs/>
          <w:spacing w:val="-40"/>
          <w:sz w:val="24"/>
        </w:rPr>
        <w:t>：</w:t>
      </w:r>
    </w:p>
    <w:p w14:paraId="28426A18">
      <w:pPr>
        <w:spacing w:line="276" w:lineRule="auto"/>
        <w:jc w:val="center"/>
        <w:rPr>
          <w:rFonts w:ascii="仿宋" w:hAnsi="仿宋" w:eastAsia="仿宋"/>
          <w:b/>
          <w:bCs/>
          <w:sz w:val="24"/>
        </w:rPr>
      </w:pPr>
    </w:p>
    <w:p w14:paraId="30397C15">
      <w:pPr>
        <w:spacing w:line="276" w:lineRule="auto"/>
        <w:ind w:left="1687" w:hanging="1687" w:hangingChars="700"/>
        <w:jc w:val="center"/>
        <w:rPr>
          <w:rFonts w:ascii="仿宋" w:hAnsi="仿宋" w:eastAsia="仿宋"/>
          <w:b/>
          <w:bCs/>
          <w:sz w:val="24"/>
        </w:rPr>
      </w:pPr>
      <w:r>
        <w:rPr>
          <w:rFonts w:hint="eastAsia" w:ascii="仿宋" w:hAnsi="仿宋" w:eastAsia="仿宋" w:cs="宋体"/>
          <w:b/>
          <w:bCs/>
          <w:sz w:val="24"/>
        </w:rPr>
        <w:t>日期：</w:t>
      </w:r>
      <w:r>
        <w:rPr>
          <w:rFonts w:ascii="仿宋" w:hAnsi="仿宋" w:eastAsia="仿宋" w:cs="宋体"/>
          <w:b/>
          <w:bCs/>
          <w:sz w:val="24"/>
        </w:rPr>
        <w:t xml:space="preserve">  </w:t>
      </w:r>
      <w:r>
        <w:rPr>
          <w:rFonts w:hint="eastAsia" w:ascii="仿宋" w:hAnsi="仿宋" w:eastAsia="仿宋" w:cs="宋体"/>
          <w:b/>
          <w:bCs/>
          <w:sz w:val="24"/>
        </w:rPr>
        <w:t>年</w:t>
      </w:r>
      <w:r>
        <w:rPr>
          <w:rFonts w:ascii="仿宋" w:hAnsi="仿宋" w:eastAsia="仿宋" w:cs="宋体"/>
          <w:b/>
          <w:bCs/>
          <w:sz w:val="24"/>
        </w:rPr>
        <w:t xml:space="preserve">  </w:t>
      </w:r>
      <w:r>
        <w:rPr>
          <w:rFonts w:hint="eastAsia" w:ascii="仿宋" w:hAnsi="仿宋" w:eastAsia="仿宋" w:cs="宋体"/>
          <w:b/>
          <w:bCs/>
          <w:sz w:val="24"/>
        </w:rPr>
        <w:t>月</w:t>
      </w:r>
      <w:r>
        <w:rPr>
          <w:rFonts w:ascii="仿宋" w:hAnsi="仿宋" w:eastAsia="仿宋" w:cs="宋体"/>
          <w:b/>
          <w:bCs/>
          <w:sz w:val="24"/>
        </w:rPr>
        <w:t xml:space="preserve">  </w:t>
      </w:r>
      <w:r>
        <w:rPr>
          <w:rFonts w:hint="eastAsia" w:ascii="仿宋" w:hAnsi="仿宋" w:eastAsia="仿宋" w:cs="宋体"/>
          <w:b/>
          <w:bCs/>
          <w:sz w:val="24"/>
        </w:rPr>
        <w:t>日</w:t>
      </w:r>
    </w:p>
    <w:p w14:paraId="5A25BB24">
      <w:pPr>
        <w:spacing w:line="276" w:lineRule="auto"/>
        <w:rPr>
          <w:rFonts w:ascii="仿宋" w:hAnsi="仿宋" w:eastAsia="仿宋"/>
          <w:b/>
          <w:bCs/>
          <w:sz w:val="24"/>
        </w:rPr>
      </w:pPr>
      <w:r>
        <w:rPr>
          <w:rFonts w:ascii="仿宋" w:hAnsi="仿宋" w:eastAsia="仿宋"/>
          <w:b/>
          <w:bCs/>
          <w:sz w:val="24"/>
        </w:rPr>
        <w:br w:type="page"/>
      </w:r>
    </w:p>
    <w:p w14:paraId="208DFF26">
      <w:pPr>
        <w:widowControl/>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60" w:after="260" w:line="276" w:lineRule="auto"/>
        <w:jc w:val="center"/>
        <w:outlineLvl w:val="1"/>
        <w:rPr>
          <w:rFonts w:ascii="仿宋" w:hAnsi="仿宋" w:eastAsia="仿宋"/>
          <w:b/>
          <w:bCs/>
          <w:kern w:val="0"/>
          <w:sz w:val="24"/>
        </w:rPr>
      </w:pPr>
      <w:r>
        <w:rPr>
          <w:rFonts w:hint="eastAsia" w:ascii="仿宋" w:hAnsi="仿宋" w:eastAsia="仿宋"/>
          <w:b/>
          <w:bCs/>
          <w:kern w:val="0"/>
          <w:sz w:val="24"/>
        </w:rPr>
        <w:t>目  录</w:t>
      </w:r>
    </w:p>
    <w:p w14:paraId="54B16D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仿宋" w:hAnsi="仿宋" w:eastAsia="仿宋" w:cs="宋体"/>
          <w:b/>
          <w:bCs/>
          <w:sz w:val="24"/>
        </w:rPr>
      </w:pPr>
      <w:r>
        <w:rPr>
          <w:rFonts w:hint="eastAsia" w:ascii="仿宋" w:hAnsi="仿宋" w:eastAsia="仿宋" w:cs="宋体"/>
          <w:b/>
          <w:bCs/>
          <w:sz w:val="24"/>
        </w:rPr>
        <w:t>（提示：目录需标注页码）</w:t>
      </w:r>
    </w:p>
    <w:p w14:paraId="70EB06BF">
      <w:pPr>
        <w:spacing w:line="276" w:lineRule="auto"/>
        <w:jc w:val="center"/>
        <w:rPr>
          <w:rFonts w:ascii="仿宋" w:hAnsi="仿宋" w:eastAsia="仿宋"/>
          <w:b/>
          <w:bCs/>
          <w:sz w:val="24"/>
        </w:rPr>
      </w:pPr>
    </w:p>
    <w:p w14:paraId="400AF6B9">
      <w:pPr>
        <w:spacing w:line="276" w:lineRule="auto"/>
        <w:rPr>
          <w:rFonts w:ascii="仿宋" w:hAnsi="仿宋" w:eastAsia="仿宋" w:cs="宋体"/>
          <w:sz w:val="24"/>
        </w:rPr>
      </w:pPr>
      <w:r>
        <w:rPr>
          <w:rFonts w:hint="eastAsia" w:ascii="仿宋" w:hAnsi="仿宋" w:eastAsia="仿宋" w:cs="宋体"/>
          <w:sz w:val="24"/>
        </w:rPr>
        <w:t>1.竞选函</w:t>
      </w:r>
    </w:p>
    <w:p w14:paraId="7FDD18F1">
      <w:pPr>
        <w:spacing w:line="276" w:lineRule="auto"/>
        <w:rPr>
          <w:rFonts w:ascii="仿宋" w:hAnsi="仿宋" w:eastAsia="仿宋" w:cs="宋体"/>
          <w:sz w:val="24"/>
        </w:rPr>
      </w:pPr>
      <w:r>
        <w:rPr>
          <w:rFonts w:hint="eastAsia" w:ascii="仿宋" w:hAnsi="仿宋" w:eastAsia="仿宋" w:cs="宋体"/>
          <w:sz w:val="24"/>
        </w:rPr>
        <w:t>2.法定代表人资格证明书</w:t>
      </w:r>
    </w:p>
    <w:p w14:paraId="618BAFBC">
      <w:pPr>
        <w:spacing w:line="276" w:lineRule="auto"/>
        <w:rPr>
          <w:rFonts w:ascii="仿宋" w:hAnsi="仿宋" w:eastAsia="仿宋" w:cs="宋体"/>
          <w:sz w:val="24"/>
        </w:rPr>
      </w:pPr>
      <w:r>
        <w:rPr>
          <w:rFonts w:hint="eastAsia" w:ascii="仿宋" w:hAnsi="仿宋" w:eastAsia="仿宋" w:cs="宋体"/>
          <w:sz w:val="24"/>
        </w:rPr>
        <w:t>3.法定代表人授权委托书</w:t>
      </w:r>
    </w:p>
    <w:p w14:paraId="30CF009E">
      <w:pPr>
        <w:spacing w:line="276" w:lineRule="auto"/>
        <w:rPr>
          <w:rFonts w:ascii="仿宋" w:hAnsi="仿宋" w:eastAsia="仿宋" w:cs="宋体"/>
          <w:sz w:val="24"/>
        </w:rPr>
      </w:pPr>
      <w:r>
        <w:rPr>
          <w:rFonts w:hint="eastAsia" w:ascii="仿宋" w:hAnsi="仿宋" w:eastAsia="仿宋" w:cs="宋体"/>
          <w:sz w:val="24"/>
        </w:rPr>
        <w:t>4.商务响应、偏离表</w:t>
      </w:r>
    </w:p>
    <w:p w14:paraId="68909F0D">
      <w:pPr>
        <w:spacing w:line="276" w:lineRule="auto"/>
        <w:rPr>
          <w:rFonts w:ascii="仿宋" w:hAnsi="仿宋" w:eastAsia="仿宋" w:cs="宋体"/>
          <w:sz w:val="24"/>
        </w:rPr>
      </w:pPr>
      <w:r>
        <w:rPr>
          <w:rFonts w:hint="eastAsia" w:ascii="仿宋" w:hAnsi="仿宋" w:eastAsia="仿宋" w:cs="宋体"/>
          <w:sz w:val="24"/>
        </w:rPr>
        <w:t>5.服务响应、偏离表</w:t>
      </w:r>
    </w:p>
    <w:p w14:paraId="476DC125">
      <w:pPr>
        <w:spacing w:line="276" w:lineRule="auto"/>
        <w:rPr>
          <w:rFonts w:ascii="仿宋" w:hAnsi="仿宋" w:eastAsia="仿宋" w:cs="宋体"/>
          <w:sz w:val="24"/>
        </w:rPr>
      </w:pPr>
      <w:r>
        <w:rPr>
          <w:rFonts w:hint="eastAsia" w:ascii="仿宋" w:hAnsi="仿宋" w:eastAsia="仿宋" w:cs="宋体"/>
          <w:sz w:val="24"/>
        </w:rPr>
        <w:t>6.资格证明文件</w:t>
      </w:r>
    </w:p>
    <w:p w14:paraId="5A5B882E">
      <w:pPr>
        <w:spacing w:line="276" w:lineRule="auto"/>
        <w:rPr>
          <w:rFonts w:ascii="仿宋" w:hAnsi="仿宋" w:eastAsia="仿宋" w:cs="宋体"/>
          <w:sz w:val="24"/>
        </w:rPr>
      </w:pPr>
      <w:r>
        <w:rPr>
          <w:rFonts w:hint="eastAsia" w:ascii="仿宋" w:hAnsi="仿宋" w:eastAsia="仿宋" w:cs="宋体"/>
          <w:sz w:val="24"/>
        </w:rPr>
        <w:t>7.承诺函</w:t>
      </w:r>
    </w:p>
    <w:p w14:paraId="40571AAB">
      <w:pPr>
        <w:spacing w:line="276" w:lineRule="auto"/>
        <w:rPr>
          <w:rFonts w:ascii="仿宋" w:hAnsi="仿宋" w:eastAsia="仿宋" w:cs="宋体"/>
          <w:sz w:val="24"/>
        </w:rPr>
      </w:pPr>
      <w:r>
        <w:rPr>
          <w:rFonts w:hint="eastAsia" w:ascii="仿宋" w:hAnsi="仿宋" w:eastAsia="仿宋" w:cs="宋体"/>
          <w:sz w:val="24"/>
        </w:rPr>
        <w:t>8.意向经营方情况表</w:t>
      </w:r>
    </w:p>
    <w:p w14:paraId="3821131A">
      <w:pPr>
        <w:spacing w:line="276" w:lineRule="auto"/>
        <w:rPr>
          <w:rFonts w:ascii="仿宋" w:hAnsi="仿宋" w:eastAsia="仿宋" w:cs="宋体"/>
          <w:sz w:val="24"/>
        </w:rPr>
      </w:pPr>
      <w:r>
        <w:rPr>
          <w:rFonts w:hint="eastAsia" w:ascii="仿宋" w:hAnsi="仿宋" w:eastAsia="仿宋" w:cs="宋体"/>
          <w:sz w:val="24"/>
        </w:rPr>
        <w:t>9.服务方案</w:t>
      </w:r>
    </w:p>
    <w:p w14:paraId="6C3ACC2B">
      <w:pPr>
        <w:spacing w:line="276" w:lineRule="auto"/>
        <w:rPr>
          <w:rFonts w:ascii="仿宋" w:hAnsi="仿宋" w:eastAsia="仿宋" w:cs="宋体"/>
          <w:sz w:val="24"/>
        </w:rPr>
      </w:pPr>
      <w:r>
        <w:rPr>
          <w:rFonts w:hint="eastAsia" w:ascii="仿宋" w:hAnsi="仿宋" w:eastAsia="仿宋" w:cs="宋体"/>
          <w:sz w:val="24"/>
        </w:rPr>
        <w:t>10.保证金交纳声明函</w:t>
      </w:r>
    </w:p>
    <w:p w14:paraId="10472684">
      <w:pPr>
        <w:spacing w:line="276" w:lineRule="auto"/>
        <w:rPr>
          <w:rFonts w:ascii="仿宋" w:hAnsi="仿宋" w:eastAsia="仿宋"/>
          <w:sz w:val="24"/>
        </w:rPr>
      </w:pPr>
      <w:r>
        <w:rPr>
          <w:rFonts w:hint="eastAsia" w:ascii="仿宋" w:hAnsi="仿宋" w:eastAsia="仿宋"/>
          <w:sz w:val="24"/>
        </w:rPr>
        <w:t>11.企业荣誉（如有）</w:t>
      </w:r>
    </w:p>
    <w:p w14:paraId="7AA4C31E">
      <w:pPr>
        <w:spacing w:line="276" w:lineRule="auto"/>
        <w:rPr>
          <w:rFonts w:ascii="仿宋" w:hAnsi="仿宋" w:eastAsia="仿宋"/>
          <w:sz w:val="24"/>
        </w:rPr>
      </w:pPr>
      <w:r>
        <w:rPr>
          <w:rFonts w:hint="eastAsia" w:ascii="仿宋" w:hAnsi="仿宋" w:eastAsia="仿宋"/>
          <w:sz w:val="24"/>
        </w:rPr>
        <w:t>12.综合评审方案要求或意向经营方认为必要的其他证明文件</w:t>
      </w:r>
    </w:p>
    <w:p w14:paraId="5BCA4E6D">
      <w:pPr>
        <w:spacing w:line="276" w:lineRule="auto"/>
        <w:rPr>
          <w:rFonts w:ascii="仿宋" w:hAnsi="仿宋" w:eastAsia="仿宋"/>
          <w:sz w:val="24"/>
        </w:rPr>
      </w:pPr>
    </w:p>
    <w:p w14:paraId="2D294220">
      <w:pPr>
        <w:widowControl/>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60" w:after="260" w:line="276" w:lineRule="auto"/>
        <w:jc w:val="center"/>
        <w:outlineLvl w:val="1"/>
        <w:rPr>
          <w:rFonts w:ascii="仿宋" w:hAnsi="仿宋" w:eastAsia="仿宋"/>
          <w:b/>
          <w:bCs/>
          <w:kern w:val="0"/>
          <w:sz w:val="24"/>
        </w:rPr>
      </w:pPr>
      <w:r>
        <w:rPr>
          <w:rFonts w:ascii="仿宋" w:hAnsi="仿宋" w:eastAsia="仿宋"/>
          <w:sz w:val="24"/>
        </w:rPr>
        <w:br w:type="page"/>
      </w:r>
      <w:bookmarkStart w:id="33" w:name="_Toc423015559"/>
      <w:r>
        <w:rPr>
          <w:rFonts w:ascii="仿宋" w:hAnsi="仿宋" w:eastAsia="仿宋"/>
          <w:b/>
          <w:bCs/>
          <w:kern w:val="0"/>
          <w:sz w:val="24"/>
        </w:rPr>
        <w:t>评分</w:t>
      </w:r>
      <w:bookmarkEnd w:id="33"/>
      <w:r>
        <w:rPr>
          <w:rFonts w:ascii="仿宋" w:hAnsi="仿宋" w:eastAsia="仿宋"/>
          <w:b/>
          <w:bCs/>
          <w:kern w:val="0"/>
          <w:sz w:val="24"/>
        </w:rPr>
        <w:t>索引表</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991"/>
        <w:gridCol w:w="2386"/>
        <w:gridCol w:w="1800"/>
        <w:gridCol w:w="1275"/>
        <w:gridCol w:w="1359"/>
      </w:tblGrid>
      <w:tr w14:paraId="18FE9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816" w:type="dxa"/>
            <w:vAlign w:val="center"/>
          </w:tcPr>
          <w:p w14:paraId="6AB0368C">
            <w:pPr>
              <w:adjustRightInd w:val="0"/>
              <w:snapToGrid w:val="0"/>
              <w:spacing w:beforeLines="50" w:afterLines="50" w:line="276" w:lineRule="auto"/>
              <w:jc w:val="center"/>
              <w:rPr>
                <w:rFonts w:ascii="仿宋" w:hAnsi="仿宋" w:eastAsia="仿宋" w:cs="Arial"/>
                <w:sz w:val="24"/>
              </w:rPr>
            </w:pPr>
            <w:r>
              <w:rPr>
                <w:rFonts w:ascii="仿宋" w:hAnsi="仿宋" w:eastAsia="仿宋" w:cs="Arial"/>
                <w:sz w:val="24"/>
              </w:rPr>
              <w:t>序号</w:t>
            </w:r>
          </w:p>
        </w:tc>
        <w:tc>
          <w:tcPr>
            <w:tcW w:w="1991" w:type="dxa"/>
            <w:vAlign w:val="center"/>
          </w:tcPr>
          <w:p w14:paraId="4756BE46">
            <w:pPr>
              <w:adjustRightInd w:val="0"/>
              <w:snapToGrid w:val="0"/>
              <w:spacing w:beforeLines="50" w:afterLines="50" w:line="276" w:lineRule="auto"/>
              <w:jc w:val="center"/>
              <w:rPr>
                <w:rFonts w:ascii="仿宋" w:hAnsi="仿宋" w:eastAsia="仿宋" w:cs="Arial"/>
                <w:sz w:val="24"/>
              </w:rPr>
            </w:pPr>
            <w:r>
              <w:rPr>
                <w:rFonts w:hint="eastAsia" w:ascii="仿宋" w:hAnsi="仿宋" w:eastAsia="仿宋" w:cs="Arial"/>
                <w:sz w:val="24"/>
              </w:rPr>
              <w:t>类别</w:t>
            </w:r>
          </w:p>
        </w:tc>
        <w:tc>
          <w:tcPr>
            <w:tcW w:w="2386" w:type="dxa"/>
            <w:vAlign w:val="center"/>
          </w:tcPr>
          <w:p w14:paraId="0E749209">
            <w:pPr>
              <w:adjustRightInd w:val="0"/>
              <w:snapToGrid w:val="0"/>
              <w:spacing w:beforeLines="50" w:afterLines="50" w:line="276" w:lineRule="auto"/>
              <w:jc w:val="center"/>
              <w:rPr>
                <w:rFonts w:ascii="仿宋" w:hAnsi="仿宋" w:eastAsia="仿宋" w:cs="Arial"/>
                <w:sz w:val="24"/>
              </w:rPr>
            </w:pPr>
            <w:r>
              <w:rPr>
                <w:rFonts w:hint="eastAsia" w:ascii="仿宋" w:hAnsi="仿宋" w:eastAsia="仿宋" w:cs="Arial"/>
                <w:sz w:val="24"/>
              </w:rPr>
              <w:t>评审因素</w:t>
            </w:r>
          </w:p>
        </w:tc>
        <w:tc>
          <w:tcPr>
            <w:tcW w:w="1800" w:type="dxa"/>
            <w:vAlign w:val="center"/>
          </w:tcPr>
          <w:p w14:paraId="105B3686">
            <w:pPr>
              <w:adjustRightInd w:val="0"/>
              <w:snapToGrid w:val="0"/>
              <w:spacing w:beforeLines="50" w:afterLines="50" w:line="276" w:lineRule="auto"/>
              <w:jc w:val="center"/>
              <w:rPr>
                <w:rFonts w:ascii="仿宋" w:hAnsi="仿宋" w:eastAsia="仿宋" w:cs="Arial"/>
                <w:sz w:val="24"/>
              </w:rPr>
            </w:pPr>
            <w:r>
              <w:rPr>
                <w:rFonts w:hint="eastAsia" w:ascii="仿宋" w:hAnsi="仿宋" w:eastAsia="仿宋" w:cs="Arial"/>
                <w:sz w:val="24"/>
              </w:rPr>
              <w:t>标准分</w:t>
            </w:r>
          </w:p>
        </w:tc>
        <w:tc>
          <w:tcPr>
            <w:tcW w:w="1275" w:type="dxa"/>
            <w:vAlign w:val="center"/>
          </w:tcPr>
          <w:p w14:paraId="1119B6F3">
            <w:pPr>
              <w:adjustRightInd w:val="0"/>
              <w:snapToGrid w:val="0"/>
              <w:spacing w:beforeLines="50" w:afterLines="50" w:line="276" w:lineRule="auto"/>
              <w:jc w:val="center"/>
              <w:rPr>
                <w:rFonts w:ascii="仿宋" w:hAnsi="仿宋" w:eastAsia="仿宋" w:cs="Arial"/>
                <w:sz w:val="24"/>
              </w:rPr>
            </w:pPr>
            <w:r>
              <w:rPr>
                <w:rFonts w:hint="eastAsia" w:ascii="仿宋" w:hAnsi="仿宋" w:eastAsia="仿宋" w:cs="Arial"/>
                <w:sz w:val="24"/>
              </w:rPr>
              <w:t>评审要点</w:t>
            </w:r>
          </w:p>
        </w:tc>
        <w:tc>
          <w:tcPr>
            <w:tcW w:w="1359" w:type="dxa"/>
            <w:vAlign w:val="center"/>
          </w:tcPr>
          <w:p w14:paraId="324CA75A">
            <w:pPr>
              <w:adjustRightInd w:val="0"/>
              <w:snapToGrid w:val="0"/>
              <w:spacing w:line="276" w:lineRule="auto"/>
              <w:jc w:val="center"/>
              <w:rPr>
                <w:rFonts w:ascii="仿宋" w:hAnsi="仿宋" w:eastAsia="仿宋" w:cs="Arial"/>
                <w:sz w:val="24"/>
              </w:rPr>
            </w:pPr>
            <w:r>
              <w:rPr>
                <w:rFonts w:hint="eastAsia" w:ascii="仿宋" w:hAnsi="仿宋" w:eastAsia="仿宋" w:cs="Arial"/>
                <w:sz w:val="24"/>
              </w:rPr>
              <w:t>所在页码</w:t>
            </w:r>
          </w:p>
        </w:tc>
      </w:tr>
      <w:tr w14:paraId="4D08F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6" w:type="dxa"/>
            <w:vAlign w:val="center"/>
          </w:tcPr>
          <w:p w14:paraId="0F31D737">
            <w:pPr>
              <w:adjustRightInd w:val="0"/>
              <w:snapToGrid w:val="0"/>
              <w:spacing w:line="276" w:lineRule="auto"/>
              <w:jc w:val="center"/>
              <w:rPr>
                <w:rFonts w:ascii="仿宋" w:hAnsi="仿宋" w:eastAsia="仿宋" w:cs="Arial"/>
                <w:sz w:val="24"/>
              </w:rPr>
            </w:pPr>
          </w:p>
        </w:tc>
        <w:tc>
          <w:tcPr>
            <w:tcW w:w="1991" w:type="dxa"/>
            <w:vAlign w:val="center"/>
          </w:tcPr>
          <w:p w14:paraId="4233C072">
            <w:pPr>
              <w:adjustRightInd w:val="0"/>
              <w:snapToGrid w:val="0"/>
              <w:spacing w:line="276" w:lineRule="auto"/>
              <w:jc w:val="center"/>
              <w:rPr>
                <w:rFonts w:ascii="仿宋" w:hAnsi="仿宋" w:eastAsia="仿宋" w:cs="Arial"/>
                <w:sz w:val="24"/>
              </w:rPr>
            </w:pPr>
          </w:p>
        </w:tc>
        <w:tc>
          <w:tcPr>
            <w:tcW w:w="2386" w:type="dxa"/>
            <w:vAlign w:val="center"/>
          </w:tcPr>
          <w:p w14:paraId="789B2862">
            <w:pPr>
              <w:adjustRightInd w:val="0"/>
              <w:snapToGrid w:val="0"/>
              <w:spacing w:line="276" w:lineRule="auto"/>
              <w:jc w:val="center"/>
              <w:rPr>
                <w:rFonts w:ascii="仿宋" w:hAnsi="仿宋" w:eastAsia="仿宋" w:cs="Arial"/>
                <w:sz w:val="24"/>
              </w:rPr>
            </w:pPr>
          </w:p>
        </w:tc>
        <w:tc>
          <w:tcPr>
            <w:tcW w:w="1800" w:type="dxa"/>
            <w:vAlign w:val="center"/>
          </w:tcPr>
          <w:p w14:paraId="09BEC7CD">
            <w:pPr>
              <w:adjustRightInd w:val="0"/>
              <w:snapToGrid w:val="0"/>
              <w:spacing w:line="276" w:lineRule="auto"/>
              <w:jc w:val="center"/>
              <w:rPr>
                <w:rFonts w:ascii="仿宋" w:hAnsi="仿宋" w:eastAsia="仿宋" w:cs="Arial"/>
                <w:sz w:val="24"/>
              </w:rPr>
            </w:pPr>
          </w:p>
        </w:tc>
        <w:tc>
          <w:tcPr>
            <w:tcW w:w="1275" w:type="dxa"/>
            <w:vAlign w:val="center"/>
          </w:tcPr>
          <w:p w14:paraId="24042FF6">
            <w:pPr>
              <w:adjustRightInd w:val="0"/>
              <w:snapToGrid w:val="0"/>
              <w:spacing w:line="276" w:lineRule="auto"/>
              <w:jc w:val="center"/>
              <w:rPr>
                <w:rFonts w:ascii="仿宋" w:hAnsi="仿宋" w:eastAsia="仿宋" w:cs="Arial"/>
                <w:sz w:val="24"/>
              </w:rPr>
            </w:pPr>
          </w:p>
        </w:tc>
        <w:tc>
          <w:tcPr>
            <w:tcW w:w="1359" w:type="dxa"/>
            <w:vAlign w:val="center"/>
          </w:tcPr>
          <w:p w14:paraId="541513D0">
            <w:pPr>
              <w:adjustRightInd w:val="0"/>
              <w:snapToGrid w:val="0"/>
              <w:spacing w:line="276" w:lineRule="auto"/>
              <w:jc w:val="center"/>
              <w:rPr>
                <w:rFonts w:ascii="仿宋" w:hAnsi="仿宋" w:eastAsia="仿宋" w:cs="Arial"/>
                <w:sz w:val="24"/>
              </w:rPr>
            </w:pPr>
          </w:p>
        </w:tc>
      </w:tr>
      <w:tr w14:paraId="42D87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6" w:type="dxa"/>
            <w:vAlign w:val="center"/>
          </w:tcPr>
          <w:p w14:paraId="3792EFBB">
            <w:pPr>
              <w:adjustRightInd w:val="0"/>
              <w:snapToGrid w:val="0"/>
              <w:spacing w:line="276" w:lineRule="auto"/>
              <w:jc w:val="center"/>
              <w:rPr>
                <w:rFonts w:ascii="仿宋" w:hAnsi="仿宋" w:eastAsia="仿宋" w:cs="Arial"/>
                <w:sz w:val="24"/>
              </w:rPr>
            </w:pPr>
          </w:p>
        </w:tc>
        <w:tc>
          <w:tcPr>
            <w:tcW w:w="1991" w:type="dxa"/>
            <w:vAlign w:val="center"/>
          </w:tcPr>
          <w:p w14:paraId="1B0C6CDE">
            <w:pPr>
              <w:adjustRightInd w:val="0"/>
              <w:snapToGrid w:val="0"/>
              <w:spacing w:line="276" w:lineRule="auto"/>
              <w:jc w:val="center"/>
              <w:rPr>
                <w:rFonts w:ascii="仿宋" w:hAnsi="仿宋" w:eastAsia="仿宋" w:cs="Arial"/>
                <w:sz w:val="24"/>
              </w:rPr>
            </w:pPr>
          </w:p>
        </w:tc>
        <w:tc>
          <w:tcPr>
            <w:tcW w:w="2386" w:type="dxa"/>
            <w:vAlign w:val="center"/>
          </w:tcPr>
          <w:p w14:paraId="5EBB6C53">
            <w:pPr>
              <w:adjustRightInd w:val="0"/>
              <w:snapToGrid w:val="0"/>
              <w:spacing w:line="276" w:lineRule="auto"/>
              <w:jc w:val="center"/>
              <w:rPr>
                <w:rFonts w:ascii="仿宋" w:hAnsi="仿宋" w:eastAsia="仿宋" w:cs="Arial"/>
                <w:sz w:val="24"/>
              </w:rPr>
            </w:pPr>
          </w:p>
        </w:tc>
        <w:tc>
          <w:tcPr>
            <w:tcW w:w="1800" w:type="dxa"/>
            <w:vAlign w:val="center"/>
          </w:tcPr>
          <w:p w14:paraId="2114C5C3">
            <w:pPr>
              <w:adjustRightInd w:val="0"/>
              <w:snapToGrid w:val="0"/>
              <w:spacing w:line="276" w:lineRule="auto"/>
              <w:jc w:val="center"/>
              <w:rPr>
                <w:rFonts w:ascii="仿宋" w:hAnsi="仿宋" w:eastAsia="仿宋" w:cs="Arial"/>
                <w:sz w:val="24"/>
              </w:rPr>
            </w:pPr>
          </w:p>
        </w:tc>
        <w:tc>
          <w:tcPr>
            <w:tcW w:w="1275" w:type="dxa"/>
            <w:vAlign w:val="center"/>
          </w:tcPr>
          <w:p w14:paraId="3E02BC0B">
            <w:pPr>
              <w:adjustRightInd w:val="0"/>
              <w:snapToGrid w:val="0"/>
              <w:spacing w:line="276" w:lineRule="auto"/>
              <w:jc w:val="center"/>
              <w:rPr>
                <w:rFonts w:ascii="仿宋" w:hAnsi="仿宋" w:eastAsia="仿宋" w:cs="Arial"/>
                <w:sz w:val="24"/>
              </w:rPr>
            </w:pPr>
          </w:p>
        </w:tc>
        <w:tc>
          <w:tcPr>
            <w:tcW w:w="1359" w:type="dxa"/>
            <w:vAlign w:val="center"/>
          </w:tcPr>
          <w:p w14:paraId="268FDDEA">
            <w:pPr>
              <w:adjustRightInd w:val="0"/>
              <w:snapToGrid w:val="0"/>
              <w:spacing w:line="276" w:lineRule="auto"/>
              <w:jc w:val="center"/>
              <w:rPr>
                <w:rFonts w:ascii="仿宋" w:hAnsi="仿宋" w:eastAsia="仿宋" w:cs="Arial"/>
                <w:sz w:val="24"/>
              </w:rPr>
            </w:pPr>
          </w:p>
        </w:tc>
      </w:tr>
      <w:tr w14:paraId="69C79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6" w:type="dxa"/>
            <w:vAlign w:val="center"/>
          </w:tcPr>
          <w:p w14:paraId="2DEAB1D9">
            <w:pPr>
              <w:adjustRightInd w:val="0"/>
              <w:snapToGrid w:val="0"/>
              <w:spacing w:line="276" w:lineRule="auto"/>
              <w:jc w:val="center"/>
              <w:rPr>
                <w:rFonts w:ascii="仿宋" w:hAnsi="仿宋" w:eastAsia="仿宋" w:cs="Arial"/>
                <w:sz w:val="24"/>
              </w:rPr>
            </w:pPr>
          </w:p>
        </w:tc>
        <w:tc>
          <w:tcPr>
            <w:tcW w:w="1991" w:type="dxa"/>
            <w:vAlign w:val="center"/>
          </w:tcPr>
          <w:p w14:paraId="0B8E978B">
            <w:pPr>
              <w:adjustRightInd w:val="0"/>
              <w:snapToGrid w:val="0"/>
              <w:spacing w:line="276" w:lineRule="auto"/>
              <w:jc w:val="center"/>
              <w:rPr>
                <w:rFonts w:ascii="仿宋" w:hAnsi="仿宋" w:eastAsia="仿宋" w:cs="Arial"/>
                <w:sz w:val="24"/>
              </w:rPr>
            </w:pPr>
          </w:p>
        </w:tc>
        <w:tc>
          <w:tcPr>
            <w:tcW w:w="2386" w:type="dxa"/>
            <w:vAlign w:val="center"/>
          </w:tcPr>
          <w:p w14:paraId="667CB9F4">
            <w:pPr>
              <w:adjustRightInd w:val="0"/>
              <w:snapToGrid w:val="0"/>
              <w:spacing w:line="276" w:lineRule="auto"/>
              <w:jc w:val="center"/>
              <w:rPr>
                <w:rFonts w:ascii="仿宋" w:hAnsi="仿宋" w:eastAsia="仿宋" w:cs="Arial"/>
                <w:sz w:val="24"/>
              </w:rPr>
            </w:pPr>
          </w:p>
        </w:tc>
        <w:tc>
          <w:tcPr>
            <w:tcW w:w="1800" w:type="dxa"/>
            <w:vAlign w:val="center"/>
          </w:tcPr>
          <w:p w14:paraId="2CEF9559">
            <w:pPr>
              <w:adjustRightInd w:val="0"/>
              <w:snapToGrid w:val="0"/>
              <w:spacing w:line="276" w:lineRule="auto"/>
              <w:jc w:val="center"/>
              <w:rPr>
                <w:rFonts w:ascii="仿宋" w:hAnsi="仿宋" w:eastAsia="仿宋" w:cs="Arial"/>
                <w:sz w:val="24"/>
              </w:rPr>
            </w:pPr>
          </w:p>
        </w:tc>
        <w:tc>
          <w:tcPr>
            <w:tcW w:w="1275" w:type="dxa"/>
            <w:vAlign w:val="center"/>
          </w:tcPr>
          <w:p w14:paraId="54B6DEF5">
            <w:pPr>
              <w:adjustRightInd w:val="0"/>
              <w:snapToGrid w:val="0"/>
              <w:spacing w:line="276" w:lineRule="auto"/>
              <w:jc w:val="center"/>
              <w:rPr>
                <w:rFonts w:ascii="仿宋" w:hAnsi="仿宋" w:eastAsia="仿宋" w:cs="Arial"/>
                <w:sz w:val="24"/>
              </w:rPr>
            </w:pPr>
          </w:p>
        </w:tc>
        <w:tc>
          <w:tcPr>
            <w:tcW w:w="1359" w:type="dxa"/>
            <w:vAlign w:val="center"/>
          </w:tcPr>
          <w:p w14:paraId="63D908B9">
            <w:pPr>
              <w:adjustRightInd w:val="0"/>
              <w:snapToGrid w:val="0"/>
              <w:spacing w:line="276" w:lineRule="auto"/>
              <w:jc w:val="center"/>
              <w:rPr>
                <w:rFonts w:ascii="仿宋" w:hAnsi="仿宋" w:eastAsia="仿宋" w:cs="Arial"/>
                <w:sz w:val="24"/>
              </w:rPr>
            </w:pPr>
          </w:p>
        </w:tc>
      </w:tr>
      <w:tr w14:paraId="2DB81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6" w:type="dxa"/>
            <w:vAlign w:val="center"/>
          </w:tcPr>
          <w:p w14:paraId="4AD780B2">
            <w:pPr>
              <w:adjustRightInd w:val="0"/>
              <w:snapToGrid w:val="0"/>
              <w:spacing w:line="276" w:lineRule="auto"/>
              <w:jc w:val="center"/>
              <w:rPr>
                <w:rFonts w:ascii="仿宋" w:hAnsi="仿宋" w:eastAsia="仿宋" w:cs="Arial"/>
                <w:sz w:val="24"/>
              </w:rPr>
            </w:pPr>
          </w:p>
        </w:tc>
        <w:tc>
          <w:tcPr>
            <w:tcW w:w="1991" w:type="dxa"/>
            <w:vAlign w:val="center"/>
          </w:tcPr>
          <w:p w14:paraId="2DF570CB">
            <w:pPr>
              <w:adjustRightInd w:val="0"/>
              <w:snapToGrid w:val="0"/>
              <w:spacing w:line="276" w:lineRule="auto"/>
              <w:jc w:val="center"/>
              <w:rPr>
                <w:rFonts w:ascii="仿宋" w:hAnsi="仿宋" w:eastAsia="仿宋" w:cs="Arial"/>
                <w:sz w:val="24"/>
              </w:rPr>
            </w:pPr>
          </w:p>
        </w:tc>
        <w:tc>
          <w:tcPr>
            <w:tcW w:w="2386" w:type="dxa"/>
            <w:vAlign w:val="center"/>
          </w:tcPr>
          <w:p w14:paraId="293D2ED3">
            <w:pPr>
              <w:adjustRightInd w:val="0"/>
              <w:snapToGrid w:val="0"/>
              <w:spacing w:line="276" w:lineRule="auto"/>
              <w:jc w:val="center"/>
              <w:rPr>
                <w:rFonts w:ascii="仿宋" w:hAnsi="仿宋" w:eastAsia="仿宋" w:cs="Arial"/>
                <w:sz w:val="24"/>
              </w:rPr>
            </w:pPr>
          </w:p>
        </w:tc>
        <w:tc>
          <w:tcPr>
            <w:tcW w:w="1800" w:type="dxa"/>
            <w:vAlign w:val="center"/>
          </w:tcPr>
          <w:p w14:paraId="13D7FE4C">
            <w:pPr>
              <w:adjustRightInd w:val="0"/>
              <w:snapToGrid w:val="0"/>
              <w:spacing w:line="276" w:lineRule="auto"/>
              <w:jc w:val="center"/>
              <w:rPr>
                <w:rFonts w:ascii="仿宋" w:hAnsi="仿宋" w:eastAsia="仿宋" w:cs="Arial"/>
                <w:sz w:val="24"/>
              </w:rPr>
            </w:pPr>
          </w:p>
        </w:tc>
        <w:tc>
          <w:tcPr>
            <w:tcW w:w="1275" w:type="dxa"/>
            <w:vAlign w:val="center"/>
          </w:tcPr>
          <w:p w14:paraId="5FCEEEB0">
            <w:pPr>
              <w:adjustRightInd w:val="0"/>
              <w:snapToGrid w:val="0"/>
              <w:spacing w:line="276" w:lineRule="auto"/>
              <w:jc w:val="center"/>
              <w:rPr>
                <w:rFonts w:ascii="仿宋" w:hAnsi="仿宋" w:eastAsia="仿宋" w:cs="Arial"/>
                <w:sz w:val="24"/>
              </w:rPr>
            </w:pPr>
          </w:p>
        </w:tc>
        <w:tc>
          <w:tcPr>
            <w:tcW w:w="1359" w:type="dxa"/>
            <w:vAlign w:val="center"/>
          </w:tcPr>
          <w:p w14:paraId="1FC53B0B">
            <w:pPr>
              <w:adjustRightInd w:val="0"/>
              <w:snapToGrid w:val="0"/>
              <w:spacing w:line="276" w:lineRule="auto"/>
              <w:jc w:val="center"/>
              <w:rPr>
                <w:rFonts w:ascii="仿宋" w:hAnsi="仿宋" w:eastAsia="仿宋" w:cs="Arial"/>
                <w:sz w:val="24"/>
              </w:rPr>
            </w:pPr>
          </w:p>
        </w:tc>
      </w:tr>
      <w:tr w14:paraId="18DDA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6" w:type="dxa"/>
            <w:vAlign w:val="center"/>
          </w:tcPr>
          <w:p w14:paraId="44D2CA97">
            <w:pPr>
              <w:adjustRightInd w:val="0"/>
              <w:snapToGrid w:val="0"/>
              <w:spacing w:line="276" w:lineRule="auto"/>
              <w:jc w:val="center"/>
              <w:rPr>
                <w:rFonts w:ascii="仿宋" w:hAnsi="仿宋" w:eastAsia="仿宋" w:cs="Arial"/>
                <w:sz w:val="24"/>
              </w:rPr>
            </w:pPr>
          </w:p>
        </w:tc>
        <w:tc>
          <w:tcPr>
            <w:tcW w:w="1991" w:type="dxa"/>
            <w:vAlign w:val="center"/>
          </w:tcPr>
          <w:p w14:paraId="78641FFC">
            <w:pPr>
              <w:adjustRightInd w:val="0"/>
              <w:snapToGrid w:val="0"/>
              <w:spacing w:line="276" w:lineRule="auto"/>
              <w:jc w:val="center"/>
              <w:rPr>
                <w:rFonts w:ascii="仿宋" w:hAnsi="仿宋" w:eastAsia="仿宋" w:cs="Arial"/>
                <w:sz w:val="24"/>
              </w:rPr>
            </w:pPr>
          </w:p>
        </w:tc>
        <w:tc>
          <w:tcPr>
            <w:tcW w:w="2386" w:type="dxa"/>
            <w:vAlign w:val="center"/>
          </w:tcPr>
          <w:p w14:paraId="3B63BE14">
            <w:pPr>
              <w:adjustRightInd w:val="0"/>
              <w:snapToGrid w:val="0"/>
              <w:spacing w:line="276" w:lineRule="auto"/>
              <w:jc w:val="center"/>
              <w:rPr>
                <w:rFonts w:ascii="仿宋" w:hAnsi="仿宋" w:eastAsia="仿宋" w:cs="Arial"/>
                <w:sz w:val="24"/>
              </w:rPr>
            </w:pPr>
          </w:p>
        </w:tc>
        <w:tc>
          <w:tcPr>
            <w:tcW w:w="1800" w:type="dxa"/>
            <w:vAlign w:val="center"/>
          </w:tcPr>
          <w:p w14:paraId="680FB606">
            <w:pPr>
              <w:adjustRightInd w:val="0"/>
              <w:snapToGrid w:val="0"/>
              <w:spacing w:line="276" w:lineRule="auto"/>
              <w:jc w:val="center"/>
              <w:rPr>
                <w:rFonts w:ascii="仿宋" w:hAnsi="仿宋" w:eastAsia="仿宋" w:cs="Arial"/>
                <w:sz w:val="24"/>
              </w:rPr>
            </w:pPr>
          </w:p>
        </w:tc>
        <w:tc>
          <w:tcPr>
            <w:tcW w:w="1275" w:type="dxa"/>
            <w:vAlign w:val="center"/>
          </w:tcPr>
          <w:p w14:paraId="7FB3C3FE">
            <w:pPr>
              <w:adjustRightInd w:val="0"/>
              <w:snapToGrid w:val="0"/>
              <w:spacing w:line="276" w:lineRule="auto"/>
              <w:jc w:val="center"/>
              <w:rPr>
                <w:rFonts w:ascii="仿宋" w:hAnsi="仿宋" w:eastAsia="仿宋" w:cs="Arial"/>
                <w:sz w:val="24"/>
              </w:rPr>
            </w:pPr>
          </w:p>
        </w:tc>
        <w:tc>
          <w:tcPr>
            <w:tcW w:w="1359" w:type="dxa"/>
            <w:vAlign w:val="center"/>
          </w:tcPr>
          <w:p w14:paraId="0E4F84AE">
            <w:pPr>
              <w:adjustRightInd w:val="0"/>
              <w:snapToGrid w:val="0"/>
              <w:spacing w:line="276" w:lineRule="auto"/>
              <w:jc w:val="center"/>
              <w:rPr>
                <w:rFonts w:ascii="仿宋" w:hAnsi="仿宋" w:eastAsia="仿宋" w:cs="Arial"/>
                <w:sz w:val="24"/>
              </w:rPr>
            </w:pPr>
          </w:p>
        </w:tc>
      </w:tr>
      <w:tr w14:paraId="15928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6" w:type="dxa"/>
            <w:vAlign w:val="center"/>
          </w:tcPr>
          <w:p w14:paraId="5AAB357D">
            <w:pPr>
              <w:adjustRightInd w:val="0"/>
              <w:snapToGrid w:val="0"/>
              <w:spacing w:line="276" w:lineRule="auto"/>
              <w:jc w:val="center"/>
              <w:rPr>
                <w:rFonts w:ascii="仿宋" w:hAnsi="仿宋" w:eastAsia="仿宋" w:cs="Arial"/>
                <w:sz w:val="24"/>
              </w:rPr>
            </w:pPr>
          </w:p>
        </w:tc>
        <w:tc>
          <w:tcPr>
            <w:tcW w:w="1991" w:type="dxa"/>
            <w:vAlign w:val="center"/>
          </w:tcPr>
          <w:p w14:paraId="6A4D07C7">
            <w:pPr>
              <w:adjustRightInd w:val="0"/>
              <w:snapToGrid w:val="0"/>
              <w:spacing w:line="276" w:lineRule="auto"/>
              <w:jc w:val="center"/>
              <w:rPr>
                <w:rFonts w:ascii="仿宋" w:hAnsi="仿宋" w:eastAsia="仿宋" w:cs="Arial"/>
                <w:sz w:val="24"/>
              </w:rPr>
            </w:pPr>
          </w:p>
        </w:tc>
        <w:tc>
          <w:tcPr>
            <w:tcW w:w="2386" w:type="dxa"/>
            <w:vAlign w:val="center"/>
          </w:tcPr>
          <w:p w14:paraId="1B547E16">
            <w:pPr>
              <w:adjustRightInd w:val="0"/>
              <w:snapToGrid w:val="0"/>
              <w:spacing w:line="276" w:lineRule="auto"/>
              <w:jc w:val="center"/>
              <w:rPr>
                <w:rFonts w:ascii="仿宋" w:hAnsi="仿宋" w:eastAsia="仿宋" w:cs="Arial"/>
                <w:sz w:val="24"/>
              </w:rPr>
            </w:pPr>
          </w:p>
        </w:tc>
        <w:tc>
          <w:tcPr>
            <w:tcW w:w="1800" w:type="dxa"/>
            <w:vAlign w:val="center"/>
          </w:tcPr>
          <w:p w14:paraId="4D392EF4">
            <w:pPr>
              <w:adjustRightInd w:val="0"/>
              <w:snapToGrid w:val="0"/>
              <w:spacing w:line="276" w:lineRule="auto"/>
              <w:jc w:val="center"/>
              <w:rPr>
                <w:rFonts w:ascii="仿宋" w:hAnsi="仿宋" w:eastAsia="仿宋" w:cs="Arial"/>
                <w:sz w:val="24"/>
              </w:rPr>
            </w:pPr>
          </w:p>
        </w:tc>
        <w:tc>
          <w:tcPr>
            <w:tcW w:w="1275" w:type="dxa"/>
            <w:vAlign w:val="center"/>
          </w:tcPr>
          <w:p w14:paraId="616248D9">
            <w:pPr>
              <w:adjustRightInd w:val="0"/>
              <w:snapToGrid w:val="0"/>
              <w:spacing w:line="276" w:lineRule="auto"/>
              <w:jc w:val="center"/>
              <w:rPr>
                <w:rFonts w:ascii="仿宋" w:hAnsi="仿宋" w:eastAsia="仿宋" w:cs="Arial"/>
                <w:sz w:val="24"/>
              </w:rPr>
            </w:pPr>
          </w:p>
        </w:tc>
        <w:tc>
          <w:tcPr>
            <w:tcW w:w="1359" w:type="dxa"/>
            <w:vAlign w:val="center"/>
          </w:tcPr>
          <w:p w14:paraId="2397F215">
            <w:pPr>
              <w:adjustRightInd w:val="0"/>
              <w:snapToGrid w:val="0"/>
              <w:spacing w:line="276" w:lineRule="auto"/>
              <w:jc w:val="center"/>
              <w:rPr>
                <w:rFonts w:ascii="仿宋" w:hAnsi="仿宋" w:eastAsia="仿宋" w:cs="Arial"/>
                <w:sz w:val="24"/>
              </w:rPr>
            </w:pPr>
          </w:p>
        </w:tc>
      </w:tr>
      <w:tr w14:paraId="05454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6" w:type="dxa"/>
            <w:vAlign w:val="center"/>
          </w:tcPr>
          <w:p w14:paraId="3DD278A8">
            <w:pPr>
              <w:adjustRightInd w:val="0"/>
              <w:snapToGrid w:val="0"/>
              <w:spacing w:line="276" w:lineRule="auto"/>
              <w:jc w:val="center"/>
              <w:rPr>
                <w:rFonts w:ascii="仿宋" w:hAnsi="仿宋" w:eastAsia="仿宋" w:cs="Arial"/>
                <w:sz w:val="24"/>
              </w:rPr>
            </w:pPr>
          </w:p>
        </w:tc>
        <w:tc>
          <w:tcPr>
            <w:tcW w:w="1991" w:type="dxa"/>
            <w:vAlign w:val="center"/>
          </w:tcPr>
          <w:p w14:paraId="28341FB0">
            <w:pPr>
              <w:adjustRightInd w:val="0"/>
              <w:snapToGrid w:val="0"/>
              <w:spacing w:line="276" w:lineRule="auto"/>
              <w:jc w:val="center"/>
              <w:rPr>
                <w:rFonts w:ascii="仿宋" w:hAnsi="仿宋" w:eastAsia="仿宋" w:cs="Arial"/>
                <w:sz w:val="24"/>
              </w:rPr>
            </w:pPr>
          </w:p>
        </w:tc>
        <w:tc>
          <w:tcPr>
            <w:tcW w:w="2386" w:type="dxa"/>
            <w:vAlign w:val="center"/>
          </w:tcPr>
          <w:p w14:paraId="1C745494">
            <w:pPr>
              <w:adjustRightInd w:val="0"/>
              <w:snapToGrid w:val="0"/>
              <w:spacing w:line="276" w:lineRule="auto"/>
              <w:jc w:val="center"/>
              <w:rPr>
                <w:rFonts w:ascii="仿宋" w:hAnsi="仿宋" w:eastAsia="仿宋" w:cs="Arial"/>
                <w:sz w:val="24"/>
              </w:rPr>
            </w:pPr>
          </w:p>
        </w:tc>
        <w:tc>
          <w:tcPr>
            <w:tcW w:w="1800" w:type="dxa"/>
            <w:vAlign w:val="center"/>
          </w:tcPr>
          <w:p w14:paraId="0CB5A527">
            <w:pPr>
              <w:adjustRightInd w:val="0"/>
              <w:snapToGrid w:val="0"/>
              <w:spacing w:line="276" w:lineRule="auto"/>
              <w:jc w:val="center"/>
              <w:rPr>
                <w:rFonts w:ascii="仿宋" w:hAnsi="仿宋" w:eastAsia="仿宋" w:cs="Arial"/>
                <w:sz w:val="24"/>
              </w:rPr>
            </w:pPr>
          </w:p>
        </w:tc>
        <w:tc>
          <w:tcPr>
            <w:tcW w:w="1275" w:type="dxa"/>
            <w:vAlign w:val="center"/>
          </w:tcPr>
          <w:p w14:paraId="1FCF0497">
            <w:pPr>
              <w:adjustRightInd w:val="0"/>
              <w:snapToGrid w:val="0"/>
              <w:spacing w:line="276" w:lineRule="auto"/>
              <w:jc w:val="center"/>
              <w:rPr>
                <w:rFonts w:ascii="仿宋" w:hAnsi="仿宋" w:eastAsia="仿宋" w:cs="Arial"/>
                <w:sz w:val="24"/>
              </w:rPr>
            </w:pPr>
          </w:p>
        </w:tc>
        <w:tc>
          <w:tcPr>
            <w:tcW w:w="1359" w:type="dxa"/>
            <w:vAlign w:val="center"/>
          </w:tcPr>
          <w:p w14:paraId="3B223C0E">
            <w:pPr>
              <w:adjustRightInd w:val="0"/>
              <w:snapToGrid w:val="0"/>
              <w:spacing w:line="276" w:lineRule="auto"/>
              <w:jc w:val="center"/>
              <w:rPr>
                <w:rFonts w:ascii="仿宋" w:hAnsi="仿宋" w:eastAsia="仿宋" w:cs="Arial"/>
                <w:sz w:val="24"/>
              </w:rPr>
            </w:pPr>
          </w:p>
        </w:tc>
      </w:tr>
      <w:tr w14:paraId="47E91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6" w:type="dxa"/>
            <w:vAlign w:val="center"/>
          </w:tcPr>
          <w:p w14:paraId="5705E5D8">
            <w:pPr>
              <w:adjustRightInd w:val="0"/>
              <w:snapToGrid w:val="0"/>
              <w:spacing w:line="276" w:lineRule="auto"/>
              <w:jc w:val="center"/>
              <w:rPr>
                <w:rFonts w:ascii="仿宋" w:hAnsi="仿宋" w:eastAsia="仿宋" w:cs="Arial"/>
                <w:sz w:val="24"/>
              </w:rPr>
            </w:pPr>
          </w:p>
        </w:tc>
        <w:tc>
          <w:tcPr>
            <w:tcW w:w="1991" w:type="dxa"/>
            <w:vAlign w:val="center"/>
          </w:tcPr>
          <w:p w14:paraId="1B21A34E">
            <w:pPr>
              <w:adjustRightInd w:val="0"/>
              <w:snapToGrid w:val="0"/>
              <w:spacing w:line="276" w:lineRule="auto"/>
              <w:jc w:val="center"/>
              <w:rPr>
                <w:rFonts w:ascii="仿宋" w:hAnsi="仿宋" w:eastAsia="仿宋" w:cs="Arial"/>
                <w:sz w:val="24"/>
              </w:rPr>
            </w:pPr>
          </w:p>
        </w:tc>
        <w:tc>
          <w:tcPr>
            <w:tcW w:w="2386" w:type="dxa"/>
            <w:vAlign w:val="center"/>
          </w:tcPr>
          <w:p w14:paraId="717EA5E1">
            <w:pPr>
              <w:adjustRightInd w:val="0"/>
              <w:snapToGrid w:val="0"/>
              <w:spacing w:line="276" w:lineRule="auto"/>
              <w:jc w:val="center"/>
              <w:rPr>
                <w:rFonts w:ascii="仿宋" w:hAnsi="仿宋" w:eastAsia="仿宋" w:cs="Arial"/>
                <w:sz w:val="24"/>
              </w:rPr>
            </w:pPr>
          </w:p>
        </w:tc>
        <w:tc>
          <w:tcPr>
            <w:tcW w:w="1800" w:type="dxa"/>
            <w:vAlign w:val="center"/>
          </w:tcPr>
          <w:p w14:paraId="5F0EA16A">
            <w:pPr>
              <w:adjustRightInd w:val="0"/>
              <w:snapToGrid w:val="0"/>
              <w:spacing w:line="276" w:lineRule="auto"/>
              <w:jc w:val="center"/>
              <w:rPr>
                <w:rFonts w:ascii="仿宋" w:hAnsi="仿宋" w:eastAsia="仿宋" w:cs="Arial"/>
                <w:sz w:val="24"/>
              </w:rPr>
            </w:pPr>
          </w:p>
        </w:tc>
        <w:tc>
          <w:tcPr>
            <w:tcW w:w="1275" w:type="dxa"/>
            <w:vAlign w:val="center"/>
          </w:tcPr>
          <w:p w14:paraId="459DF86C">
            <w:pPr>
              <w:adjustRightInd w:val="0"/>
              <w:snapToGrid w:val="0"/>
              <w:spacing w:line="276" w:lineRule="auto"/>
              <w:jc w:val="center"/>
              <w:rPr>
                <w:rFonts w:ascii="仿宋" w:hAnsi="仿宋" w:eastAsia="仿宋" w:cs="Arial"/>
                <w:sz w:val="24"/>
              </w:rPr>
            </w:pPr>
          </w:p>
        </w:tc>
        <w:tc>
          <w:tcPr>
            <w:tcW w:w="1359" w:type="dxa"/>
            <w:vAlign w:val="center"/>
          </w:tcPr>
          <w:p w14:paraId="6560B132">
            <w:pPr>
              <w:adjustRightInd w:val="0"/>
              <w:snapToGrid w:val="0"/>
              <w:spacing w:line="276" w:lineRule="auto"/>
              <w:jc w:val="center"/>
              <w:rPr>
                <w:rFonts w:ascii="仿宋" w:hAnsi="仿宋" w:eastAsia="仿宋" w:cs="Arial"/>
                <w:sz w:val="24"/>
              </w:rPr>
            </w:pPr>
          </w:p>
        </w:tc>
      </w:tr>
    </w:tbl>
    <w:p w14:paraId="2A445715">
      <w:pPr>
        <w:spacing w:line="276" w:lineRule="auto"/>
        <w:rPr>
          <w:rFonts w:ascii="仿宋" w:hAnsi="仿宋" w:eastAsia="仿宋" w:cs="宋体"/>
          <w:sz w:val="24"/>
        </w:rPr>
      </w:pPr>
    </w:p>
    <w:p w14:paraId="687EF5FA">
      <w:pPr>
        <w:spacing w:line="276" w:lineRule="auto"/>
        <w:rPr>
          <w:rFonts w:ascii="仿宋" w:hAnsi="仿宋" w:eastAsia="仿宋" w:cs="宋体"/>
          <w:sz w:val="24"/>
        </w:rPr>
      </w:pPr>
      <w:r>
        <w:rPr>
          <w:rFonts w:hint="eastAsia" w:ascii="仿宋" w:hAnsi="仿宋" w:eastAsia="仿宋" w:cs="宋体"/>
          <w:sz w:val="24"/>
        </w:rPr>
        <w:t>注：</w:t>
      </w:r>
      <w:r>
        <w:rPr>
          <w:rFonts w:hint="eastAsia" w:ascii="仿宋" w:hAnsi="仿宋" w:eastAsia="仿宋" w:cs="Arial"/>
          <w:bCs/>
          <w:sz w:val="24"/>
        </w:rPr>
        <w:t>意向经营方</w:t>
      </w:r>
      <w:r>
        <w:rPr>
          <w:rFonts w:hint="eastAsia" w:ascii="仿宋" w:hAnsi="仿宋" w:eastAsia="仿宋" w:cs="宋体"/>
          <w:sz w:val="24"/>
        </w:rPr>
        <w:t>需对照</w:t>
      </w:r>
      <w:r>
        <w:rPr>
          <w:rFonts w:hint="eastAsia" w:ascii="仿宋" w:hAnsi="仿宋" w:eastAsia="仿宋" w:cs="Arial"/>
          <w:bCs/>
          <w:sz w:val="24"/>
        </w:rPr>
        <w:t>综合评审方案</w:t>
      </w:r>
      <w:r>
        <w:rPr>
          <w:rFonts w:hint="eastAsia" w:ascii="仿宋" w:hAnsi="仿宋" w:eastAsia="仿宋" w:cs="宋体"/>
          <w:sz w:val="24"/>
        </w:rPr>
        <w:t>第三部分评审标准和办法 附表2“详细评审标准”的内容逐条进行填写。</w:t>
      </w:r>
    </w:p>
    <w:p w14:paraId="0ABA8E60">
      <w:pPr>
        <w:widowControl/>
        <w:jc w:val="left"/>
        <w:rPr>
          <w:rFonts w:ascii="仿宋" w:hAnsi="仿宋" w:eastAsia="仿宋" w:cs="宋体"/>
          <w:sz w:val="24"/>
        </w:rPr>
      </w:pPr>
      <w:r>
        <w:rPr>
          <w:rFonts w:ascii="仿宋" w:hAnsi="仿宋" w:eastAsia="仿宋" w:cs="宋体"/>
          <w:sz w:val="24"/>
        </w:rPr>
        <w:br w:type="page"/>
      </w:r>
    </w:p>
    <w:p w14:paraId="7E4C3A86">
      <w:pPr>
        <w:spacing w:line="276" w:lineRule="auto"/>
        <w:rPr>
          <w:rFonts w:ascii="仿宋" w:hAnsi="仿宋" w:eastAsia="仿宋" w:cs="宋体"/>
          <w:sz w:val="24"/>
        </w:rPr>
      </w:pPr>
    </w:p>
    <w:p w14:paraId="15E6D351">
      <w:pPr>
        <w:widowControl/>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60" w:after="260" w:line="276" w:lineRule="auto"/>
        <w:jc w:val="left"/>
        <w:outlineLvl w:val="1"/>
        <w:rPr>
          <w:rFonts w:ascii="仿宋" w:hAnsi="仿宋" w:eastAsia="仿宋"/>
          <w:b/>
          <w:bCs/>
          <w:kern w:val="0"/>
          <w:sz w:val="24"/>
        </w:rPr>
      </w:pPr>
      <w:r>
        <w:rPr>
          <w:rFonts w:hint="eastAsia" w:ascii="仿宋" w:hAnsi="仿宋" w:eastAsia="仿宋"/>
          <w:b/>
          <w:bCs/>
          <w:kern w:val="0"/>
          <w:sz w:val="24"/>
        </w:rPr>
        <w:t>1.竞选函（格式）</w:t>
      </w:r>
    </w:p>
    <w:p w14:paraId="5A620715">
      <w:pPr>
        <w:spacing w:line="276" w:lineRule="auto"/>
        <w:jc w:val="center"/>
        <w:rPr>
          <w:rFonts w:ascii="仿宋" w:hAnsi="仿宋" w:eastAsia="仿宋"/>
          <w:b/>
          <w:bCs/>
          <w:sz w:val="24"/>
        </w:rPr>
      </w:pPr>
      <w:r>
        <w:rPr>
          <w:rFonts w:hint="eastAsia" w:ascii="仿宋" w:hAnsi="仿宋" w:eastAsia="仿宋" w:cs="宋体"/>
          <w:b/>
          <w:bCs/>
          <w:sz w:val="24"/>
        </w:rPr>
        <w:t>竞选函（格式）</w:t>
      </w:r>
    </w:p>
    <w:p w14:paraId="3CB4E98E">
      <w:pPr>
        <w:spacing w:beforeLines="50" w:line="276" w:lineRule="auto"/>
        <w:ind w:firstLine="480" w:firstLineChars="200"/>
        <w:rPr>
          <w:rFonts w:ascii="仿宋" w:hAnsi="仿宋" w:eastAsia="仿宋" w:cs="宋体"/>
          <w:sz w:val="24"/>
        </w:rPr>
      </w:pPr>
      <w:r>
        <w:rPr>
          <w:rFonts w:hint="eastAsia" w:ascii="仿宋" w:hAnsi="仿宋" w:eastAsia="仿宋" w:cs="宋体"/>
          <w:sz w:val="24"/>
        </w:rPr>
        <w:t>致：</w:t>
      </w:r>
      <w:r>
        <w:rPr>
          <w:rFonts w:hint="eastAsia" w:ascii="仿宋" w:hAnsi="仿宋" w:eastAsia="仿宋" w:cs="宋体"/>
          <w:sz w:val="24"/>
          <w:u w:val="single"/>
        </w:rPr>
        <w:t xml:space="preserve">（委托方）  </w:t>
      </w:r>
      <w:r>
        <w:rPr>
          <w:rFonts w:hint="eastAsia" w:ascii="仿宋" w:hAnsi="仿宋" w:eastAsia="仿宋" w:cs="宋体"/>
          <w:sz w:val="24"/>
        </w:rPr>
        <w:t xml:space="preserve"> </w:t>
      </w:r>
    </w:p>
    <w:p w14:paraId="6607753B">
      <w:pPr>
        <w:spacing w:line="276" w:lineRule="auto"/>
        <w:ind w:firstLine="480" w:firstLineChars="200"/>
        <w:rPr>
          <w:rFonts w:ascii="仿宋" w:hAnsi="仿宋" w:eastAsia="仿宋" w:cs="宋体"/>
          <w:sz w:val="24"/>
        </w:rPr>
      </w:pPr>
      <w:r>
        <w:rPr>
          <w:rFonts w:hint="eastAsia" w:ascii="仿宋" w:hAnsi="仿宋" w:eastAsia="仿宋" w:cs="宋体"/>
          <w:sz w:val="24"/>
        </w:rPr>
        <w:t>根据贵方《XXXX综合评审方案》的要求，我方正式授权下述签字人（姓名和职务）代表我方（竞选单位名称）全权处理本项目竞选及签订合同等有关事宜。据此函，签字人兹宣布同意如下：</w:t>
      </w:r>
    </w:p>
    <w:p w14:paraId="266D056C">
      <w:pPr>
        <w:spacing w:line="276" w:lineRule="auto"/>
        <w:ind w:firstLine="480" w:firstLineChars="200"/>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我方同意在《XXXX综合评审方案》规定的综合评审日期起遵循本竞选文件，并在该方案规定的竞选有效期满之前均具有约束力，按时到场参加遴选活动。</w:t>
      </w:r>
    </w:p>
    <w:p w14:paraId="6CB087AA">
      <w:pPr>
        <w:spacing w:line="276" w:lineRule="auto"/>
        <w:ind w:firstLine="480" w:firstLineChars="200"/>
        <w:jc w:val="left"/>
        <w:rPr>
          <w:rFonts w:ascii="仿宋" w:hAnsi="仿宋" w:eastAsia="仿宋" w:cs="宋体"/>
          <w:sz w:val="24"/>
        </w:rPr>
      </w:pPr>
      <w:r>
        <w:rPr>
          <w:rFonts w:ascii="仿宋" w:hAnsi="仿宋" w:eastAsia="仿宋"/>
          <w:sz w:val="24"/>
        </w:rPr>
        <w:t>2.</w:t>
      </w:r>
      <w:r>
        <w:rPr>
          <w:rFonts w:hint="eastAsia" w:ascii="仿宋" w:hAnsi="仿宋" w:eastAsia="仿宋"/>
          <w:sz w:val="24"/>
        </w:rPr>
        <w:t>我方承诺已经具备本项目要求经营方应当具备的资格条件，并接受综合评审方案的各项要求，按综合评审方案的要求提交竞选文件。</w:t>
      </w:r>
    </w:p>
    <w:p w14:paraId="43D6DA70">
      <w:pPr>
        <w:spacing w:line="276" w:lineRule="auto"/>
        <w:ind w:firstLine="480" w:firstLineChars="200"/>
        <w:rPr>
          <w:rFonts w:ascii="仿宋" w:hAnsi="仿宋" w:eastAsia="仿宋" w:cs="宋体"/>
          <w:sz w:val="24"/>
        </w:rPr>
      </w:pPr>
      <w:r>
        <w:rPr>
          <w:rFonts w:ascii="仿宋" w:hAnsi="仿宋" w:eastAsia="仿宋" w:cs="宋体"/>
          <w:sz w:val="24"/>
        </w:rPr>
        <w:t>3.</w:t>
      </w:r>
      <w:r>
        <w:rPr>
          <w:rFonts w:hint="eastAsia" w:ascii="仿宋" w:hAnsi="仿宋" w:eastAsia="仿宋" w:cs="宋体"/>
          <w:sz w:val="24"/>
        </w:rPr>
        <w:t>我方根据综合评审方案的规定，承担完成合同的责任和义务。</w:t>
      </w:r>
    </w:p>
    <w:p w14:paraId="14802FA7">
      <w:pPr>
        <w:spacing w:line="276" w:lineRule="auto"/>
        <w:ind w:firstLine="480" w:firstLineChars="200"/>
        <w:rPr>
          <w:rFonts w:ascii="仿宋" w:hAnsi="仿宋" w:eastAsia="仿宋" w:cs="宋体"/>
          <w:sz w:val="24"/>
        </w:rPr>
      </w:pPr>
      <w:r>
        <w:rPr>
          <w:rFonts w:ascii="仿宋" w:hAnsi="仿宋" w:eastAsia="仿宋" w:cs="宋体"/>
          <w:sz w:val="24"/>
        </w:rPr>
        <w:t>4.</w:t>
      </w:r>
      <w:r>
        <w:rPr>
          <w:rFonts w:hint="eastAsia" w:ascii="仿宋" w:hAnsi="仿宋" w:eastAsia="仿宋" w:cs="宋体"/>
          <w:sz w:val="24"/>
        </w:rPr>
        <w:t>我方已详细阅读综合评审方案，我方完全理解并同意放弃对这方面提出含糊不清或误解问题的权利。</w:t>
      </w:r>
    </w:p>
    <w:p w14:paraId="7B816C04">
      <w:pPr>
        <w:spacing w:line="276" w:lineRule="auto"/>
        <w:ind w:firstLine="480" w:firstLineChars="200"/>
        <w:rPr>
          <w:rFonts w:ascii="仿宋" w:hAnsi="仿宋" w:eastAsia="仿宋" w:cs="宋体"/>
          <w:sz w:val="24"/>
        </w:rPr>
      </w:pPr>
      <w:r>
        <w:rPr>
          <w:rFonts w:ascii="仿宋" w:hAnsi="仿宋" w:eastAsia="仿宋" w:cs="宋体"/>
          <w:sz w:val="24"/>
        </w:rPr>
        <w:t>5.</w:t>
      </w:r>
      <w:r>
        <w:rPr>
          <w:rFonts w:hint="eastAsia" w:ascii="仿宋" w:hAnsi="仿宋" w:eastAsia="仿宋" w:cs="宋体"/>
          <w:sz w:val="24"/>
        </w:rPr>
        <w:t>如果在竞选文件提交截止时间后的竞选有效期内撤回竞选或者有其他违约行为，我方的竞选保证金由贵方没收。</w:t>
      </w:r>
    </w:p>
    <w:p w14:paraId="2EC1DDE5">
      <w:pPr>
        <w:spacing w:line="276" w:lineRule="auto"/>
        <w:ind w:firstLine="480" w:firstLineChars="200"/>
        <w:rPr>
          <w:rFonts w:ascii="仿宋" w:hAnsi="仿宋" w:eastAsia="仿宋" w:cs="宋体"/>
          <w:sz w:val="24"/>
        </w:rPr>
      </w:pPr>
      <w:r>
        <w:rPr>
          <w:rFonts w:ascii="仿宋" w:hAnsi="仿宋" w:eastAsia="仿宋" w:cs="宋体"/>
          <w:sz w:val="24"/>
        </w:rPr>
        <w:t>6.</w:t>
      </w:r>
      <w:r>
        <w:rPr>
          <w:rFonts w:hint="eastAsia" w:ascii="仿宋" w:hAnsi="仿宋" w:eastAsia="仿宋" w:cs="宋体"/>
          <w:sz w:val="24"/>
        </w:rPr>
        <w:t>同意向贵方提供贵方可能要求的与本竞选有关的任何数据或资料。</w:t>
      </w:r>
    </w:p>
    <w:p w14:paraId="2CBD0CD0">
      <w:pPr>
        <w:spacing w:line="276" w:lineRule="auto"/>
        <w:ind w:firstLine="480" w:firstLineChars="200"/>
        <w:rPr>
          <w:rFonts w:ascii="仿宋" w:hAnsi="仿宋" w:eastAsia="仿宋" w:cs="宋体"/>
          <w:sz w:val="24"/>
        </w:rPr>
      </w:pPr>
      <w:r>
        <w:rPr>
          <w:rFonts w:ascii="仿宋" w:hAnsi="仿宋" w:eastAsia="仿宋" w:cs="宋体"/>
          <w:sz w:val="24"/>
        </w:rPr>
        <w:t>7.</w:t>
      </w:r>
      <w:r>
        <w:rPr>
          <w:rFonts w:hint="eastAsia" w:ascii="仿宋" w:hAnsi="仿宋" w:eastAsia="仿宋" w:cs="宋体"/>
          <w:sz w:val="24"/>
        </w:rPr>
        <w:t>若贵方需要，我方愿意提供我方作出的一切承诺的证明材料。</w:t>
      </w:r>
    </w:p>
    <w:p w14:paraId="62665612">
      <w:pPr>
        <w:spacing w:line="276" w:lineRule="auto"/>
        <w:ind w:firstLine="480" w:firstLineChars="200"/>
        <w:rPr>
          <w:rFonts w:ascii="仿宋" w:hAnsi="仿宋" w:eastAsia="仿宋" w:cs="宋体"/>
          <w:sz w:val="24"/>
        </w:rPr>
      </w:pPr>
      <w:r>
        <w:rPr>
          <w:rFonts w:ascii="仿宋" w:hAnsi="仿宋" w:eastAsia="仿宋" w:cs="宋体"/>
          <w:sz w:val="24"/>
        </w:rPr>
        <w:t>8.</w:t>
      </w:r>
      <w:r>
        <w:rPr>
          <w:rFonts w:hint="eastAsia" w:ascii="仿宋" w:hAnsi="仿宋" w:eastAsia="仿宋" w:cs="宋体"/>
          <w:sz w:val="24"/>
        </w:rPr>
        <w:t>与本竞选有关的正式通讯地址为：</w:t>
      </w:r>
    </w:p>
    <w:p w14:paraId="6D01C5D0">
      <w:pPr>
        <w:spacing w:line="276" w:lineRule="auto"/>
        <w:ind w:firstLine="480" w:firstLineChars="200"/>
        <w:rPr>
          <w:rFonts w:ascii="仿宋" w:hAnsi="仿宋" w:eastAsia="仿宋" w:cs="宋体"/>
          <w:sz w:val="24"/>
        </w:rPr>
      </w:pPr>
    </w:p>
    <w:p w14:paraId="46D89816">
      <w:pPr>
        <w:spacing w:line="276" w:lineRule="auto"/>
        <w:ind w:firstLine="480" w:firstLineChars="200"/>
        <w:rPr>
          <w:rFonts w:ascii="仿宋" w:hAnsi="仿宋" w:eastAsia="仿宋" w:cs="宋体"/>
          <w:sz w:val="24"/>
        </w:rPr>
      </w:pPr>
      <w:r>
        <w:rPr>
          <w:rFonts w:hint="eastAsia" w:ascii="仿宋" w:hAnsi="仿宋" w:eastAsia="仿宋" w:cs="宋体"/>
          <w:sz w:val="24"/>
        </w:rPr>
        <w:t>地址：</w:t>
      </w:r>
    </w:p>
    <w:p w14:paraId="181C0AF0">
      <w:pPr>
        <w:spacing w:line="276" w:lineRule="auto"/>
        <w:ind w:firstLine="480" w:firstLineChars="200"/>
        <w:rPr>
          <w:rFonts w:ascii="仿宋" w:hAnsi="仿宋" w:eastAsia="仿宋" w:cs="宋体"/>
          <w:sz w:val="24"/>
        </w:rPr>
      </w:pPr>
      <w:r>
        <w:rPr>
          <w:rFonts w:hint="eastAsia" w:ascii="仿宋" w:hAnsi="仿宋" w:eastAsia="仿宋" w:cs="宋体"/>
          <w:sz w:val="24"/>
        </w:rPr>
        <w:t>电话：</w:t>
      </w:r>
    </w:p>
    <w:p w14:paraId="17E86022">
      <w:pPr>
        <w:spacing w:line="276" w:lineRule="auto"/>
        <w:ind w:firstLine="480" w:firstLineChars="200"/>
        <w:rPr>
          <w:rFonts w:ascii="仿宋" w:hAnsi="仿宋" w:eastAsia="仿宋" w:cs="宋体"/>
          <w:sz w:val="24"/>
        </w:rPr>
      </w:pPr>
      <w:r>
        <w:rPr>
          <w:rFonts w:hint="eastAsia" w:ascii="仿宋" w:hAnsi="仿宋" w:eastAsia="仿宋" w:cs="宋体"/>
          <w:sz w:val="24"/>
        </w:rPr>
        <w:t>传真：</w:t>
      </w:r>
    </w:p>
    <w:p w14:paraId="15D5F659">
      <w:pPr>
        <w:spacing w:line="276" w:lineRule="auto"/>
        <w:ind w:firstLine="480" w:firstLineChars="200"/>
        <w:rPr>
          <w:rFonts w:ascii="仿宋" w:hAnsi="仿宋" w:eastAsia="仿宋" w:cs="宋体"/>
          <w:sz w:val="24"/>
        </w:rPr>
      </w:pPr>
    </w:p>
    <w:p w14:paraId="795404BE">
      <w:pPr>
        <w:spacing w:line="276" w:lineRule="auto"/>
        <w:ind w:firstLine="480" w:firstLineChars="200"/>
        <w:rPr>
          <w:rFonts w:ascii="仿宋" w:hAnsi="仿宋" w:eastAsia="仿宋" w:cs="宋体"/>
          <w:sz w:val="24"/>
        </w:rPr>
      </w:pPr>
      <w:r>
        <w:rPr>
          <w:rFonts w:hint="eastAsia" w:ascii="仿宋" w:hAnsi="仿宋" w:eastAsia="仿宋" w:cs="宋体"/>
          <w:sz w:val="24"/>
        </w:rPr>
        <w:t>开户名称：</w:t>
      </w:r>
    </w:p>
    <w:p w14:paraId="732ED3B4">
      <w:pPr>
        <w:spacing w:line="276" w:lineRule="auto"/>
        <w:ind w:firstLine="480" w:firstLineChars="200"/>
        <w:rPr>
          <w:rFonts w:ascii="仿宋" w:hAnsi="仿宋" w:eastAsia="仿宋" w:cs="宋体"/>
          <w:sz w:val="24"/>
        </w:rPr>
      </w:pPr>
      <w:r>
        <w:rPr>
          <w:rFonts w:hint="eastAsia" w:ascii="仿宋" w:hAnsi="仿宋" w:eastAsia="仿宋" w:cs="宋体"/>
          <w:sz w:val="24"/>
        </w:rPr>
        <w:t>开户银行：</w:t>
      </w:r>
    </w:p>
    <w:p w14:paraId="37C29C74">
      <w:pPr>
        <w:spacing w:line="276" w:lineRule="auto"/>
        <w:ind w:firstLine="480" w:firstLineChars="200"/>
        <w:rPr>
          <w:rFonts w:ascii="仿宋" w:hAnsi="仿宋" w:eastAsia="仿宋" w:cs="宋体"/>
          <w:sz w:val="24"/>
        </w:rPr>
      </w:pPr>
      <w:r>
        <w:rPr>
          <w:rFonts w:hint="eastAsia" w:ascii="仿宋" w:hAnsi="仿宋" w:eastAsia="仿宋" w:cs="宋体"/>
          <w:sz w:val="24"/>
        </w:rPr>
        <w:t>帐号：</w:t>
      </w:r>
    </w:p>
    <w:p w14:paraId="6B4045B7">
      <w:pPr>
        <w:spacing w:line="276" w:lineRule="auto"/>
        <w:ind w:left="-85" w:firstLine="480" w:firstLineChars="200"/>
        <w:jc w:val="right"/>
        <w:rPr>
          <w:rFonts w:ascii="仿宋" w:hAnsi="仿宋" w:eastAsia="仿宋" w:cs="宋体"/>
          <w:sz w:val="24"/>
        </w:rPr>
      </w:pPr>
      <w:r>
        <w:rPr>
          <w:rFonts w:hint="eastAsia" w:ascii="仿宋" w:hAnsi="仿宋" w:eastAsia="仿宋" w:cs="宋体"/>
          <w:sz w:val="24"/>
        </w:rPr>
        <w:t>意向经营方（盖章）：</w:t>
      </w:r>
    </w:p>
    <w:p w14:paraId="482BEA60">
      <w:pPr>
        <w:spacing w:line="276" w:lineRule="auto"/>
        <w:ind w:left="-85" w:firstLine="480" w:firstLineChars="200"/>
        <w:jc w:val="right"/>
        <w:rPr>
          <w:rFonts w:ascii="仿宋" w:hAnsi="仿宋" w:eastAsia="仿宋" w:cs="宋体"/>
          <w:sz w:val="24"/>
        </w:rPr>
      </w:pPr>
      <w:r>
        <w:rPr>
          <w:rFonts w:hint="eastAsia" w:ascii="仿宋" w:hAnsi="仿宋" w:eastAsia="仿宋" w:cs="宋体"/>
          <w:sz w:val="24"/>
        </w:rPr>
        <w:t>法定代表人或授权委托人（签名）：</w:t>
      </w:r>
    </w:p>
    <w:p w14:paraId="63987AA0">
      <w:pPr>
        <w:spacing w:line="276" w:lineRule="auto"/>
        <w:ind w:firstLine="480" w:firstLineChars="200"/>
        <w:jc w:val="right"/>
        <w:rPr>
          <w:rFonts w:ascii="仿宋" w:hAnsi="仿宋" w:eastAsia="仿宋" w:cs="宋体"/>
          <w:sz w:val="24"/>
        </w:rPr>
      </w:pPr>
      <w:r>
        <w:rPr>
          <w:rFonts w:hint="eastAsia" w:ascii="仿宋" w:hAnsi="仿宋" w:eastAsia="仿宋" w:cs="宋体"/>
          <w:sz w:val="24"/>
        </w:rPr>
        <w:t>年</w:t>
      </w:r>
      <w:r>
        <w:rPr>
          <w:rFonts w:ascii="仿宋" w:hAnsi="仿宋" w:eastAsia="仿宋" w:cs="宋体"/>
          <w:sz w:val="24"/>
        </w:rPr>
        <w:t xml:space="preserve">    </w:t>
      </w:r>
      <w:r>
        <w:rPr>
          <w:rFonts w:hint="eastAsia" w:ascii="仿宋" w:hAnsi="仿宋" w:eastAsia="仿宋" w:cs="宋体"/>
          <w:sz w:val="24"/>
        </w:rPr>
        <w:t>月</w:t>
      </w:r>
      <w:r>
        <w:rPr>
          <w:rFonts w:ascii="仿宋" w:hAnsi="仿宋" w:eastAsia="仿宋" w:cs="宋体"/>
          <w:sz w:val="24"/>
        </w:rPr>
        <w:t xml:space="preserve">    </w:t>
      </w:r>
      <w:r>
        <w:rPr>
          <w:rFonts w:hint="eastAsia" w:ascii="仿宋" w:hAnsi="仿宋" w:eastAsia="仿宋" w:cs="宋体"/>
          <w:sz w:val="24"/>
        </w:rPr>
        <w:t>日</w:t>
      </w:r>
    </w:p>
    <w:p w14:paraId="247BBA8E">
      <w:pPr>
        <w:spacing w:line="276" w:lineRule="auto"/>
        <w:ind w:left="105" w:leftChars="50" w:firstLine="480" w:firstLineChars="200"/>
        <w:jc w:val="right"/>
        <w:rPr>
          <w:rFonts w:ascii="仿宋" w:hAnsi="仿宋" w:eastAsia="仿宋" w:cs="宋体"/>
          <w:sz w:val="24"/>
        </w:rPr>
        <w:sectPr>
          <w:pgSz w:w="11906" w:h="16838"/>
          <w:pgMar w:top="567" w:right="709" w:bottom="1417" w:left="1179" w:header="851" w:footer="992" w:gutter="0"/>
          <w:cols w:space="720" w:num="1"/>
          <w:docGrid w:type="lines" w:linePitch="316" w:charSpace="0"/>
        </w:sectPr>
      </w:pPr>
    </w:p>
    <w:p w14:paraId="186F2253">
      <w:pPr>
        <w:widowControl/>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60" w:after="260" w:line="276" w:lineRule="auto"/>
        <w:jc w:val="left"/>
        <w:outlineLvl w:val="1"/>
        <w:rPr>
          <w:rFonts w:ascii="仿宋" w:hAnsi="仿宋" w:eastAsia="仿宋"/>
          <w:b/>
          <w:bCs/>
          <w:kern w:val="0"/>
          <w:sz w:val="24"/>
        </w:rPr>
      </w:pPr>
      <w:r>
        <w:rPr>
          <w:rFonts w:hint="eastAsia" w:ascii="仿宋" w:hAnsi="仿宋" w:eastAsia="仿宋"/>
          <w:b/>
          <w:bCs/>
          <w:kern w:val="0"/>
          <w:sz w:val="24"/>
        </w:rPr>
        <w:t>2.法定代表人身份证明（格式）</w:t>
      </w:r>
    </w:p>
    <w:p w14:paraId="2D8C3368">
      <w:pPr>
        <w:keepNext/>
        <w:keepLines/>
        <w:adjustRightInd w:val="0"/>
        <w:snapToGrid w:val="0"/>
        <w:spacing w:line="276" w:lineRule="auto"/>
        <w:jc w:val="center"/>
        <w:rPr>
          <w:rFonts w:ascii="仿宋" w:hAnsi="仿宋" w:eastAsia="仿宋" w:cs="黑体"/>
          <w:sz w:val="24"/>
        </w:rPr>
      </w:pPr>
    </w:p>
    <w:p w14:paraId="53A57455">
      <w:pPr>
        <w:keepNext/>
        <w:keepLines/>
        <w:adjustRightInd w:val="0"/>
        <w:snapToGrid w:val="0"/>
        <w:spacing w:line="276" w:lineRule="auto"/>
        <w:jc w:val="center"/>
        <w:rPr>
          <w:rFonts w:ascii="仿宋" w:hAnsi="仿宋" w:eastAsia="仿宋"/>
          <w:sz w:val="24"/>
        </w:rPr>
      </w:pPr>
      <w:r>
        <w:rPr>
          <w:rFonts w:hint="eastAsia" w:ascii="仿宋" w:hAnsi="仿宋" w:eastAsia="仿宋" w:cs="黑体"/>
          <w:sz w:val="24"/>
        </w:rPr>
        <w:t>法定代表人身份证明</w:t>
      </w:r>
    </w:p>
    <w:p w14:paraId="3B8CD8FD">
      <w:pPr>
        <w:adjustRightInd w:val="0"/>
        <w:snapToGrid w:val="0"/>
        <w:spacing w:beforeLines="50" w:line="276" w:lineRule="auto"/>
        <w:rPr>
          <w:rFonts w:ascii="仿宋" w:hAnsi="仿宋" w:eastAsia="仿宋" w:cs="宋体"/>
          <w:sz w:val="24"/>
          <w:highlight w:val="white"/>
        </w:rPr>
      </w:pPr>
      <w:r>
        <w:rPr>
          <w:rFonts w:hint="eastAsia" w:ascii="仿宋" w:hAnsi="仿宋" w:eastAsia="仿宋" w:cs="宋体"/>
          <w:sz w:val="24"/>
          <w:highlight w:val="white"/>
        </w:rPr>
        <w:t>单位（或机构）名称：</w:t>
      </w:r>
    </w:p>
    <w:p w14:paraId="5E3A7A17">
      <w:pPr>
        <w:adjustRightInd w:val="0"/>
        <w:snapToGrid w:val="0"/>
        <w:spacing w:beforeLines="50" w:line="276" w:lineRule="auto"/>
        <w:rPr>
          <w:rFonts w:ascii="仿宋" w:hAnsi="仿宋" w:eastAsia="仿宋" w:cs="宋体"/>
          <w:sz w:val="24"/>
          <w:highlight w:val="white"/>
        </w:rPr>
      </w:pPr>
      <w:r>
        <w:rPr>
          <w:rFonts w:hint="eastAsia" w:ascii="仿宋" w:hAnsi="仿宋" w:eastAsia="仿宋" w:cs="宋体"/>
          <w:sz w:val="24"/>
          <w:highlight w:val="white"/>
        </w:rPr>
        <w:t>地</w:t>
      </w:r>
      <w:r>
        <w:rPr>
          <w:rFonts w:ascii="仿宋" w:hAnsi="仿宋" w:eastAsia="仿宋" w:cs="宋体"/>
          <w:sz w:val="24"/>
          <w:highlight w:val="white"/>
        </w:rPr>
        <w:t xml:space="preserve">    </w:t>
      </w:r>
      <w:r>
        <w:rPr>
          <w:rFonts w:hint="eastAsia" w:ascii="仿宋" w:hAnsi="仿宋" w:eastAsia="仿宋" w:cs="宋体"/>
          <w:sz w:val="24"/>
          <w:highlight w:val="white"/>
        </w:rPr>
        <w:t>址：</w:t>
      </w:r>
    </w:p>
    <w:p w14:paraId="0DBE9F8D">
      <w:pPr>
        <w:adjustRightInd w:val="0"/>
        <w:snapToGrid w:val="0"/>
        <w:spacing w:beforeLines="50" w:line="276" w:lineRule="auto"/>
        <w:rPr>
          <w:rFonts w:ascii="仿宋" w:hAnsi="仿宋" w:eastAsia="仿宋" w:cs="宋体"/>
          <w:sz w:val="24"/>
          <w:highlight w:val="white"/>
        </w:rPr>
      </w:pPr>
      <w:r>
        <w:rPr>
          <w:rFonts w:hint="eastAsia" w:ascii="仿宋" w:hAnsi="仿宋" w:eastAsia="仿宋" w:cs="宋体"/>
          <w:sz w:val="24"/>
          <w:highlight w:val="white"/>
        </w:rPr>
        <w:t>成立时间：</w:t>
      </w:r>
      <w:r>
        <w:rPr>
          <w:rFonts w:ascii="仿宋" w:hAnsi="仿宋" w:eastAsia="仿宋" w:cs="宋体"/>
          <w:sz w:val="24"/>
          <w:highlight w:val="white"/>
        </w:rPr>
        <w:t xml:space="preserve">    </w:t>
      </w:r>
      <w:r>
        <w:rPr>
          <w:rFonts w:hint="eastAsia" w:ascii="仿宋" w:hAnsi="仿宋" w:eastAsia="仿宋" w:cs="宋体"/>
          <w:sz w:val="24"/>
          <w:highlight w:val="white"/>
        </w:rPr>
        <w:t>年</w:t>
      </w:r>
      <w:r>
        <w:rPr>
          <w:rFonts w:ascii="仿宋" w:hAnsi="仿宋" w:eastAsia="仿宋" w:cs="宋体"/>
          <w:sz w:val="24"/>
          <w:highlight w:val="white"/>
        </w:rPr>
        <w:t xml:space="preserve">   </w:t>
      </w:r>
      <w:r>
        <w:rPr>
          <w:rFonts w:hint="eastAsia" w:ascii="仿宋" w:hAnsi="仿宋" w:eastAsia="仿宋" w:cs="宋体"/>
          <w:sz w:val="24"/>
          <w:highlight w:val="white"/>
        </w:rPr>
        <w:t>月</w:t>
      </w:r>
      <w:r>
        <w:rPr>
          <w:rFonts w:ascii="仿宋" w:hAnsi="仿宋" w:eastAsia="仿宋" w:cs="宋体"/>
          <w:sz w:val="24"/>
          <w:highlight w:val="white"/>
        </w:rPr>
        <w:t xml:space="preserve">    </w:t>
      </w:r>
      <w:r>
        <w:rPr>
          <w:rFonts w:hint="eastAsia" w:ascii="仿宋" w:hAnsi="仿宋" w:eastAsia="仿宋" w:cs="宋体"/>
          <w:sz w:val="24"/>
          <w:highlight w:val="white"/>
        </w:rPr>
        <w:t>日</w:t>
      </w:r>
    </w:p>
    <w:p w14:paraId="0432EF21">
      <w:pPr>
        <w:adjustRightInd w:val="0"/>
        <w:snapToGrid w:val="0"/>
        <w:spacing w:beforeLines="50" w:line="276" w:lineRule="auto"/>
        <w:rPr>
          <w:rFonts w:ascii="仿宋" w:hAnsi="仿宋" w:eastAsia="仿宋" w:cs="宋体"/>
          <w:sz w:val="24"/>
          <w:highlight w:val="white"/>
        </w:rPr>
      </w:pPr>
      <w:r>
        <w:rPr>
          <w:rFonts w:hint="eastAsia" w:ascii="仿宋" w:hAnsi="仿宋" w:eastAsia="仿宋" w:cs="宋体"/>
          <w:sz w:val="24"/>
          <w:highlight w:val="white"/>
        </w:rPr>
        <w:t>经营期限：</w:t>
      </w:r>
    </w:p>
    <w:p w14:paraId="0B5BC0B7">
      <w:pPr>
        <w:adjustRightInd w:val="0"/>
        <w:snapToGrid w:val="0"/>
        <w:spacing w:beforeLines="50" w:line="276" w:lineRule="auto"/>
        <w:rPr>
          <w:rFonts w:ascii="仿宋" w:hAnsi="仿宋" w:eastAsia="仿宋" w:cs="宋体"/>
          <w:sz w:val="24"/>
          <w:highlight w:val="white"/>
        </w:rPr>
      </w:pPr>
      <w:r>
        <w:rPr>
          <w:rFonts w:hint="eastAsia" w:ascii="仿宋" w:hAnsi="仿宋" w:eastAsia="仿宋" w:cs="宋体"/>
          <w:sz w:val="24"/>
          <w:highlight w:val="white"/>
        </w:rPr>
        <w:t>姓</w:t>
      </w:r>
      <w:r>
        <w:rPr>
          <w:rFonts w:ascii="仿宋" w:hAnsi="仿宋" w:eastAsia="仿宋" w:cs="宋体"/>
          <w:sz w:val="24"/>
          <w:highlight w:val="white"/>
        </w:rPr>
        <w:t xml:space="preserve">    </w:t>
      </w:r>
      <w:r>
        <w:rPr>
          <w:rFonts w:hint="eastAsia" w:ascii="仿宋" w:hAnsi="仿宋" w:eastAsia="仿宋" w:cs="宋体"/>
          <w:sz w:val="24"/>
          <w:highlight w:val="white"/>
        </w:rPr>
        <w:t>名：</w:t>
      </w:r>
      <w:r>
        <w:rPr>
          <w:rFonts w:ascii="仿宋" w:hAnsi="仿宋" w:eastAsia="仿宋" w:cs="宋体"/>
          <w:sz w:val="24"/>
          <w:highlight w:val="white"/>
        </w:rPr>
        <w:t xml:space="preserve">         </w:t>
      </w:r>
      <w:r>
        <w:rPr>
          <w:rFonts w:hint="eastAsia" w:ascii="仿宋" w:hAnsi="仿宋" w:eastAsia="仿宋" w:cs="宋体"/>
          <w:sz w:val="24"/>
          <w:highlight w:val="white"/>
        </w:rPr>
        <w:t>性别：</w:t>
      </w:r>
      <w:r>
        <w:rPr>
          <w:rFonts w:ascii="仿宋" w:hAnsi="仿宋" w:eastAsia="仿宋" w:cs="宋体"/>
          <w:sz w:val="24"/>
          <w:highlight w:val="white"/>
        </w:rPr>
        <w:t xml:space="preserve">         </w:t>
      </w:r>
      <w:r>
        <w:rPr>
          <w:rFonts w:hint="eastAsia" w:ascii="仿宋" w:hAnsi="仿宋" w:eastAsia="仿宋" w:cs="宋体"/>
          <w:sz w:val="24"/>
          <w:highlight w:val="white"/>
        </w:rPr>
        <w:t>年龄：</w:t>
      </w:r>
      <w:r>
        <w:rPr>
          <w:rFonts w:ascii="仿宋" w:hAnsi="仿宋" w:eastAsia="仿宋" w:cs="宋体"/>
          <w:sz w:val="24"/>
          <w:highlight w:val="white"/>
        </w:rPr>
        <w:t xml:space="preserve">         </w:t>
      </w:r>
      <w:r>
        <w:rPr>
          <w:rFonts w:hint="eastAsia" w:ascii="仿宋" w:hAnsi="仿宋" w:eastAsia="仿宋" w:cs="宋体"/>
          <w:sz w:val="24"/>
          <w:highlight w:val="white"/>
        </w:rPr>
        <w:t>职务：</w:t>
      </w:r>
    </w:p>
    <w:p w14:paraId="265DDEFB">
      <w:pPr>
        <w:adjustRightInd w:val="0"/>
        <w:snapToGrid w:val="0"/>
        <w:spacing w:beforeLines="50" w:line="276" w:lineRule="auto"/>
        <w:rPr>
          <w:rFonts w:ascii="仿宋" w:hAnsi="仿宋" w:eastAsia="仿宋" w:cs="宋体"/>
          <w:sz w:val="24"/>
          <w:highlight w:val="white"/>
        </w:rPr>
      </w:pPr>
      <w:r>
        <w:rPr>
          <w:rFonts w:hint="eastAsia" w:ascii="仿宋" w:hAnsi="仿宋" w:eastAsia="仿宋" w:cs="宋体"/>
          <w:sz w:val="24"/>
          <w:highlight w:val="white"/>
        </w:rPr>
        <w:t>系（意向经营方名称）</w:t>
      </w:r>
      <w:r>
        <w:rPr>
          <w:rFonts w:ascii="仿宋" w:hAnsi="仿宋" w:eastAsia="仿宋" w:cs="宋体"/>
          <w:sz w:val="24"/>
          <w:highlight w:val="white"/>
        </w:rPr>
        <w:t xml:space="preserve">      </w:t>
      </w:r>
      <w:r>
        <w:rPr>
          <w:rFonts w:hint="eastAsia" w:ascii="仿宋" w:hAnsi="仿宋" w:eastAsia="仿宋" w:cs="宋体"/>
          <w:sz w:val="24"/>
          <w:highlight w:val="white"/>
        </w:rPr>
        <w:t>的法定代表人。</w:t>
      </w:r>
    </w:p>
    <w:p w14:paraId="25527BB3">
      <w:pPr>
        <w:snapToGrid w:val="0"/>
        <w:spacing w:afterLines="50" w:line="276" w:lineRule="auto"/>
        <w:ind w:firstLine="480" w:firstLineChars="200"/>
        <w:rPr>
          <w:rFonts w:ascii="仿宋" w:hAnsi="仿宋" w:eastAsia="仿宋" w:cs="宋体"/>
          <w:sz w:val="24"/>
        </w:rPr>
      </w:pPr>
    </w:p>
    <w:p w14:paraId="5310A496">
      <w:pPr>
        <w:snapToGrid w:val="0"/>
        <w:spacing w:afterLines="50" w:line="276" w:lineRule="auto"/>
        <w:ind w:firstLine="480" w:firstLineChars="200"/>
        <w:rPr>
          <w:rFonts w:ascii="仿宋" w:hAnsi="仿宋" w:eastAsia="仿宋" w:cs="宋体"/>
          <w:sz w:val="24"/>
        </w:rPr>
      </w:pPr>
      <w:r>
        <w:rPr>
          <w:rFonts w:hint="eastAsia" w:ascii="仿宋" w:hAnsi="仿宋" w:eastAsia="仿宋" w:cs="宋体"/>
          <w:sz w:val="24"/>
        </w:rPr>
        <w:t>特此证明。</w:t>
      </w:r>
    </w:p>
    <w:p w14:paraId="4D758C2E">
      <w:pPr>
        <w:tabs>
          <w:tab w:val="left" w:pos="5580"/>
        </w:tabs>
        <w:spacing w:line="276" w:lineRule="auto"/>
        <w:ind w:firstLine="480" w:firstLineChars="200"/>
        <w:rPr>
          <w:rFonts w:ascii="仿宋" w:hAnsi="仿宋" w:eastAsia="仿宋" w:cs="Arial"/>
          <w:sz w:val="24"/>
        </w:rPr>
      </w:pPr>
    </w:p>
    <w:p w14:paraId="3A7A281F">
      <w:pPr>
        <w:spacing w:line="276" w:lineRule="auto"/>
        <w:ind w:firstLine="480" w:firstLineChars="200"/>
        <w:rPr>
          <w:rFonts w:ascii="仿宋" w:hAnsi="仿宋" w:eastAsia="仿宋" w:cs="Arial"/>
          <w:sz w:val="24"/>
        </w:rPr>
      </w:pPr>
      <w:r>
        <w:rPr>
          <w:rFonts w:ascii="仿宋" w:hAnsi="仿宋" w:eastAsia="仿宋"/>
          <w:sz w:val="24"/>
        </w:rPr>
        <w:pict>
          <v:shape id="文本框 49" o:spid="_x0000_s1027" o:spt="202" type="#_x0000_t202" style="position:absolute;left:0pt;margin-left:226.45pt;margin-top:9.4pt;height:88.65pt;width:176.45pt;z-index:25166438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">
            <v:path/>
            <v:fill focussize="0,0"/>
            <v:stroke dashstyle="dash"/>
            <v:imagedata o:title=""/>
            <o:lock v:ext="edit"/>
            <v:textbox>
              <w:txbxContent>
                <w:p w14:paraId="1EF15219">
                  <w:pPr>
                    <w:jc w:val="center"/>
                    <w:rPr>
                      <w:rFonts w:ascii="仿宋_GB2312" w:hAnsi="宋体" w:eastAsia="仿宋_GB2312"/>
                      <w:szCs w:val="28"/>
                    </w:rPr>
                  </w:pPr>
                  <w:r>
                    <w:rPr>
                      <w:rFonts w:hint="eastAsia" w:ascii="仿宋_GB2312" w:hAnsi="宋体" w:eastAsia="仿宋_GB2312"/>
                      <w:szCs w:val="28"/>
                    </w:rPr>
                    <w:t>法定代表人身份证复印件</w:t>
                  </w:r>
                </w:p>
                <w:p w14:paraId="76B6BB39">
                  <w:pPr>
                    <w:jc w:val="center"/>
                    <w:rPr>
                      <w:rFonts w:ascii="仿宋_GB2312" w:eastAsia="仿宋_GB2312"/>
                      <w:szCs w:val="28"/>
                    </w:rPr>
                  </w:pPr>
                  <w:r>
                    <w:rPr>
                      <w:rFonts w:hint="eastAsia" w:ascii="仿宋_GB2312" w:hAnsi="宋体" w:eastAsia="仿宋_GB2312"/>
                      <w:szCs w:val="28"/>
                    </w:rPr>
                    <w:t>（反面）</w:t>
                  </w:r>
                </w:p>
              </w:txbxContent>
            </v:textbox>
          </v:shape>
        </w:pict>
      </w:r>
      <w:r>
        <w:rPr>
          <w:rFonts w:ascii="仿宋" w:hAnsi="仿宋" w:eastAsia="仿宋"/>
          <w:sz w:val="24"/>
        </w:rPr>
        <w:pict>
          <v:shape id="文本框 48" o:spid="_x0000_s1028" o:spt="202" type="#_x0000_t202" style="position:absolute;left:0pt;margin-left:30.6pt;margin-top:9.25pt;height:88.65pt;width:176.4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">
            <v:path/>
            <v:fill focussize="0,0"/>
            <v:stroke dashstyle="dash"/>
            <v:imagedata o:title=""/>
            <o:lock v:ext="edit"/>
            <v:textbox>
              <w:txbxContent>
                <w:p w14:paraId="4D5180D0">
                  <w:pPr>
                    <w:jc w:val="center"/>
                    <w:rPr>
                      <w:rFonts w:ascii="仿宋_GB2312" w:hAnsi="宋体" w:eastAsia="仿宋_GB2312"/>
                      <w:szCs w:val="28"/>
                    </w:rPr>
                  </w:pPr>
                  <w:r>
                    <w:rPr>
                      <w:rFonts w:hint="eastAsia" w:ascii="仿宋_GB2312" w:hAnsi="宋体" w:eastAsia="仿宋_GB2312"/>
                      <w:szCs w:val="28"/>
                    </w:rPr>
                    <w:t>法定代表人身份证复印件</w:t>
                  </w:r>
                </w:p>
                <w:p w14:paraId="00782BE6">
                  <w:pPr>
                    <w:jc w:val="center"/>
                    <w:rPr>
                      <w:rFonts w:ascii="仿宋_GB2312" w:eastAsia="仿宋_GB2312"/>
                      <w:szCs w:val="28"/>
                    </w:rPr>
                  </w:pPr>
                  <w:r>
                    <w:rPr>
                      <w:rFonts w:hint="eastAsia" w:ascii="仿宋_GB2312" w:hAnsi="宋体" w:eastAsia="仿宋_GB2312"/>
                      <w:szCs w:val="28"/>
                    </w:rPr>
                    <w:t>（正面）</w:t>
                  </w:r>
                </w:p>
              </w:txbxContent>
            </v:textbox>
          </v:shape>
        </w:pict>
      </w:r>
    </w:p>
    <w:p w14:paraId="119851E7">
      <w:pPr>
        <w:spacing w:line="276" w:lineRule="auto"/>
        <w:ind w:firstLine="480" w:firstLineChars="200"/>
        <w:rPr>
          <w:rFonts w:ascii="仿宋" w:hAnsi="仿宋" w:eastAsia="仿宋" w:cs="Arial"/>
          <w:sz w:val="24"/>
        </w:rPr>
      </w:pPr>
    </w:p>
    <w:p w14:paraId="59D3F4ED">
      <w:pPr>
        <w:tabs>
          <w:tab w:val="left" w:pos="5580"/>
        </w:tabs>
        <w:spacing w:line="276" w:lineRule="auto"/>
        <w:ind w:firstLine="480" w:firstLineChars="200"/>
        <w:rPr>
          <w:rFonts w:ascii="仿宋" w:hAnsi="仿宋" w:eastAsia="仿宋" w:cs="宋体"/>
          <w:sz w:val="24"/>
        </w:rPr>
      </w:pPr>
      <w:r>
        <w:rPr>
          <w:rFonts w:ascii="仿宋" w:hAnsi="仿宋" w:eastAsia="仿宋" w:cs="宋体"/>
          <w:sz w:val="24"/>
        </w:rPr>
        <w:pict>
          <v:shape id="文本框 47" o:spid="_x0000_s1029" o:spt="202" type="#_x0000_t202" style="position:absolute;left:0pt;margin-left:101.5pt;margin-top:628.55pt;height:88.65pt;width:176.45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">
            <v:path/>
            <v:fill focussize="0,0"/>
            <v:stroke dashstyle="dash"/>
            <v:imagedata o:title=""/>
            <o:lock v:ext="edit"/>
            <v:textbox>
              <w:txbxContent>
                <w:p w14:paraId="1FF9C5FB">
                  <w:pPr>
                    <w:jc w:val="center"/>
                    <w:rPr>
                      <w:rFonts w:ascii="仿宋_GB2312" w:eastAsia="仿宋_GB2312"/>
                    </w:rPr>
                  </w:pPr>
                </w:p>
                <w:p w14:paraId="48843592">
                  <w:pPr>
                    <w:jc w:val="center"/>
                    <w:rPr>
                      <w:rFonts w:ascii="仿宋_GB2312" w:hAnsi="宋体" w:eastAsia="仿宋_GB2312"/>
                      <w:szCs w:val="28"/>
                    </w:rPr>
                  </w:pPr>
                  <w:r>
                    <w:rPr>
                      <w:rFonts w:hint="eastAsia" w:ascii="仿宋_GB2312" w:hAnsi="宋体" w:eastAsia="仿宋_GB2312"/>
                      <w:szCs w:val="28"/>
                    </w:rPr>
                    <w:t>授权代表身份证复印件</w:t>
                  </w:r>
                </w:p>
                <w:p w14:paraId="6B134D41">
                  <w:pPr>
                    <w:jc w:val="center"/>
                    <w:rPr>
                      <w:rFonts w:ascii="仿宋_GB2312" w:eastAsia="仿宋_GB2312"/>
                      <w:szCs w:val="28"/>
                    </w:rPr>
                  </w:pPr>
                  <w:r>
                    <w:rPr>
                      <w:rFonts w:hint="eastAsia" w:ascii="仿宋_GB2312" w:hAnsi="宋体" w:eastAsia="仿宋_GB2312"/>
                      <w:szCs w:val="28"/>
                    </w:rPr>
                    <w:t>（正面）</w:t>
                  </w:r>
                </w:p>
              </w:txbxContent>
            </v:textbox>
          </v:shape>
        </w:pict>
      </w:r>
      <w:r>
        <w:rPr>
          <w:rFonts w:ascii="仿宋" w:hAnsi="仿宋" w:eastAsia="仿宋" w:cs="宋体"/>
          <w:sz w:val="24"/>
        </w:rPr>
        <w:pict>
          <v:shape id="文本框 46" o:spid="_x0000_s1030" o:spt="202" type="#_x0000_t202" style="position:absolute;left:0pt;margin-left:297.35pt;margin-top:628.7pt;height:88.65pt;width:176.45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">
            <v:path/>
            <v:fill focussize="0,0"/>
            <v:stroke dashstyle="dash"/>
            <v:imagedata o:title=""/>
            <o:lock v:ext="edit"/>
            <v:textbox>
              <w:txbxContent>
                <w:p w14:paraId="3656C269">
                  <w:pPr>
                    <w:jc w:val="center"/>
                    <w:rPr>
                      <w:rFonts w:ascii="宋体"/>
                    </w:rPr>
                  </w:pPr>
                </w:p>
                <w:p w14:paraId="23F3AF7B">
                  <w:pPr>
                    <w:jc w:val="center"/>
                    <w:rPr>
                      <w:rFonts w:ascii="仿宋_GB2312" w:hAnsi="宋体" w:eastAsia="仿宋_GB2312"/>
                      <w:szCs w:val="28"/>
                    </w:rPr>
                  </w:pPr>
                  <w:r>
                    <w:rPr>
                      <w:rFonts w:hint="eastAsia" w:ascii="仿宋_GB2312" w:hAnsi="宋体" w:eastAsia="仿宋_GB2312"/>
                      <w:szCs w:val="28"/>
                    </w:rPr>
                    <w:t>授权代表身份证复印件</w:t>
                  </w:r>
                </w:p>
                <w:p w14:paraId="218B90DA">
                  <w:pPr>
                    <w:jc w:val="center"/>
                    <w:rPr>
                      <w:rFonts w:ascii="仿宋_GB2312" w:eastAsia="仿宋_GB2312"/>
                      <w:szCs w:val="28"/>
                    </w:rPr>
                  </w:pPr>
                  <w:r>
                    <w:rPr>
                      <w:rFonts w:hint="eastAsia" w:ascii="仿宋_GB2312" w:hAnsi="宋体" w:eastAsia="仿宋_GB2312"/>
                      <w:szCs w:val="28"/>
                    </w:rPr>
                    <w:t>（反面）</w:t>
                  </w:r>
                </w:p>
              </w:txbxContent>
            </v:textbox>
          </v:shape>
        </w:pict>
      </w:r>
      <w:r>
        <w:rPr>
          <w:rFonts w:ascii="仿宋" w:hAnsi="仿宋" w:eastAsia="仿宋" w:cs="宋体"/>
          <w:sz w:val="24"/>
        </w:rPr>
        <w:pict>
          <v:shape id="文本框 45" o:spid="_x0000_s1031" o:spt="202" type="#_x0000_t202" style="position:absolute;left:0pt;margin-left:101.5pt;margin-top:628.55pt;height:88.65pt;width:176.45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">
            <v:path/>
            <v:fill focussize="0,0"/>
            <v:stroke dashstyle="dash"/>
            <v:imagedata o:title=""/>
            <o:lock v:ext="edit"/>
            <v:textbox>
              <w:txbxContent>
                <w:p w14:paraId="6AAD11FF">
                  <w:pPr>
                    <w:jc w:val="center"/>
                    <w:rPr>
                      <w:rFonts w:ascii="仿宋_GB2312" w:eastAsia="仿宋_GB2312"/>
                    </w:rPr>
                  </w:pPr>
                </w:p>
                <w:p w14:paraId="65C4537E">
                  <w:pPr>
                    <w:jc w:val="center"/>
                    <w:rPr>
                      <w:rFonts w:ascii="仿宋_GB2312" w:hAnsi="宋体" w:eastAsia="仿宋_GB2312"/>
                      <w:szCs w:val="28"/>
                    </w:rPr>
                  </w:pPr>
                  <w:r>
                    <w:rPr>
                      <w:rFonts w:hint="eastAsia" w:ascii="仿宋_GB2312" w:hAnsi="宋体" w:eastAsia="仿宋_GB2312"/>
                      <w:szCs w:val="28"/>
                    </w:rPr>
                    <w:t>授权代表身份证复印件</w:t>
                  </w:r>
                </w:p>
                <w:p w14:paraId="6BE563C4">
                  <w:pPr>
                    <w:jc w:val="center"/>
                    <w:rPr>
                      <w:rFonts w:ascii="仿宋_GB2312" w:eastAsia="仿宋_GB2312"/>
                      <w:szCs w:val="28"/>
                    </w:rPr>
                  </w:pPr>
                  <w:r>
                    <w:rPr>
                      <w:rFonts w:hint="eastAsia" w:ascii="仿宋_GB2312" w:hAnsi="宋体" w:eastAsia="仿宋_GB2312"/>
                      <w:szCs w:val="28"/>
                    </w:rPr>
                    <w:t>（正面）</w:t>
                  </w:r>
                </w:p>
              </w:txbxContent>
            </v:textbox>
          </v:shape>
        </w:pict>
      </w:r>
    </w:p>
    <w:p w14:paraId="67E2AB86">
      <w:pPr>
        <w:snapToGrid w:val="0"/>
        <w:spacing w:afterLines="50" w:line="276" w:lineRule="auto"/>
        <w:ind w:firstLine="480" w:firstLineChars="200"/>
        <w:rPr>
          <w:rFonts w:ascii="仿宋" w:hAnsi="仿宋" w:eastAsia="仿宋" w:cs="宋体"/>
          <w:sz w:val="24"/>
        </w:rPr>
      </w:pPr>
    </w:p>
    <w:p w14:paraId="74D3A106">
      <w:pPr>
        <w:adjustRightInd w:val="0"/>
        <w:snapToGrid w:val="0"/>
        <w:spacing w:beforeLines="50" w:line="276" w:lineRule="auto"/>
        <w:rPr>
          <w:rFonts w:ascii="仿宋" w:hAnsi="仿宋" w:eastAsia="仿宋" w:cs="宋体"/>
          <w:sz w:val="24"/>
          <w:highlight w:val="white"/>
        </w:rPr>
      </w:pPr>
    </w:p>
    <w:p w14:paraId="168C2627">
      <w:pPr>
        <w:keepNext/>
        <w:keepLines/>
        <w:adjustRightInd w:val="0"/>
        <w:snapToGrid w:val="0"/>
        <w:spacing w:beforeLines="50" w:line="276" w:lineRule="auto"/>
        <w:rPr>
          <w:rFonts w:ascii="仿宋" w:hAnsi="仿宋" w:eastAsia="仿宋"/>
          <w:sz w:val="24"/>
        </w:rPr>
      </w:pPr>
    </w:p>
    <w:p w14:paraId="69A3BD81">
      <w:pPr>
        <w:spacing w:before="158" w:line="276" w:lineRule="auto"/>
        <w:jc w:val="right"/>
        <w:rPr>
          <w:rFonts w:ascii="仿宋" w:hAnsi="仿宋" w:eastAsia="仿宋" w:cs="宋体"/>
          <w:sz w:val="24"/>
          <w:highlight w:val="white"/>
        </w:rPr>
      </w:pPr>
      <w:r>
        <w:rPr>
          <w:rFonts w:hint="eastAsia" w:ascii="仿宋" w:hAnsi="仿宋" w:eastAsia="仿宋" w:cs="宋体"/>
          <w:sz w:val="24"/>
          <w:highlight w:val="white"/>
        </w:rPr>
        <w:t>意向经营方（盖章）：</w:t>
      </w:r>
    </w:p>
    <w:p w14:paraId="690EC430">
      <w:pPr>
        <w:spacing w:before="158" w:line="276" w:lineRule="auto"/>
        <w:jc w:val="right"/>
        <w:rPr>
          <w:rFonts w:ascii="仿宋" w:hAnsi="仿宋" w:eastAsia="仿宋" w:cs="宋体"/>
          <w:sz w:val="24"/>
          <w:highlight w:val="white"/>
        </w:rPr>
      </w:pPr>
      <w:r>
        <w:rPr>
          <w:rFonts w:hint="eastAsia" w:ascii="仿宋" w:hAnsi="仿宋" w:eastAsia="仿宋" w:cs="宋体"/>
          <w:sz w:val="24"/>
          <w:highlight w:val="white"/>
        </w:rPr>
        <w:t>日期：</w:t>
      </w:r>
      <w:r>
        <w:rPr>
          <w:rFonts w:ascii="仿宋" w:hAnsi="仿宋" w:eastAsia="仿宋" w:cs="宋体"/>
          <w:sz w:val="24"/>
          <w:highlight w:val="white"/>
        </w:rPr>
        <w:t xml:space="preserve">    </w:t>
      </w:r>
      <w:r>
        <w:rPr>
          <w:rFonts w:hint="eastAsia" w:ascii="仿宋" w:hAnsi="仿宋" w:eastAsia="仿宋" w:cs="宋体"/>
          <w:sz w:val="24"/>
          <w:highlight w:val="white"/>
        </w:rPr>
        <w:t>年</w:t>
      </w:r>
      <w:r>
        <w:rPr>
          <w:rFonts w:ascii="仿宋" w:hAnsi="仿宋" w:eastAsia="仿宋" w:cs="宋体"/>
          <w:sz w:val="24"/>
          <w:highlight w:val="white"/>
        </w:rPr>
        <w:t xml:space="preserve">  </w:t>
      </w:r>
      <w:r>
        <w:rPr>
          <w:rFonts w:hint="eastAsia" w:ascii="仿宋" w:hAnsi="仿宋" w:eastAsia="仿宋" w:cs="宋体"/>
          <w:sz w:val="24"/>
          <w:highlight w:val="white"/>
        </w:rPr>
        <w:t>月</w:t>
      </w:r>
      <w:r>
        <w:rPr>
          <w:rFonts w:ascii="仿宋" w:hAnsi="仿宋" w:eastAsia="仿宋" w:cs="宋体"/>
          <w:sz w:val="24"/>
          <w:highlight w:val="white"/>
        </w:rPr>
        <w:t xml:space="preserve">   </w:t>
      </w:r>
      <w:r>
        <w:rPr>
          <w:rFonts w:hint="eastAsia" w:ascii="仿宋" w:hAnsi="仿宋" w:eastAsia="仿宋" w:cs="宋体"/>
          <w:sz w:val="24"/>
          <w:highlight w:val="white"/>
        </w:rPr>
        <w:t>日</w:t>
      </w:r>
    </w:p>
    <w:p w14:paraId="3F969438">
      <w:pPr>
        <w:spacing w:line="276" w:lineRule="auto"/>
        <w:ind w:left="420" w:leftChars="200"/>
        <w:rPr>
          <w:rFonts w:ascii="仿宋" w:hAnsi="仿宋" w:eastAsia="仿宋" w:cs="宋体"/>
          <w:sz w:val="24"/>
          <w:highlight w:val="white"/>
        </w:rPr>
      </w:pPr>
    </w:p>
    <w:p w14:paraId="3BACD188">
      <w:pPr>
        <w:spacing w:line="276" w:lineRule="auto"/>
        <w:rPr>
          <w:rFonts w:ascii="仿宋" w:hAnsi="仿宋" w:eastAsia="仿宋"/>
          <w:sz w:val="24"/>
        </w:rPr>
      </w:pPr>
    </w:p>
    <w:p w14:paraId="20895930">
      <w:bookmarkStart w:id="34" w:name="_Toc3763"/>
      <w:r>
        <w:br w:type="page"/>
      </w:r>
    </w:p>
    <w:p w14:paraId="2721E6E6">
      <w:pPr>
        <w:widowControl/>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60" w:after="260" w:line="276" w:lineRule="auto"/>
        <w:jc w:val="left"/>
        <w:outlineLvl w:val="1"/>
        <w:rPr>
          <w:rFonts w:ascii="仿宋" w:hAnsi="仿宋" w:eastAsia="仿宋"/>
          <w:b/>
          <w:bCs/>
          <w:kern w:val="0"/>
          <w:sz w:val="24"/>
        </w:rPr>
      </w:pPr>
      <w:r>
        <w:rPr>
          <w:rFonts w:hint="eastAsia" w:ascii="仿宋" w:hAnsi="仿宋" w:eastAsia="仿宋"/>
          <w:b/>
          <w:bCs/>
          <w:kern w:val="0"/>
          <w:sz w:val="24"/>
        </w:rPr>
        <w:t>3.法定代表人授权委托书（格式）</w:t>
      </w:r>
    </w:p>
    <w:p w14:paraId="07116BF9">
      <w:pPr>
        <w:keepNext/>
        <w:keepLines/>
        <w:tabs>
          <w:tab w:val="left" w:pos="687"/>
          <w:tab w:val="center" w:pos="4596"/>
        </w:tabs>
        <w:spacing w:before="312" w:after="156" w:line="276" w:lineRule="auto"/>
        <w:jc w:val="center"/>
        <w:rPr>
          <w:rFonts w:ascii="仿宋" w:hAnsi="仿宋" w:eastAsia="仿宋"/>
          <w:sz w:val="24"/>
        </w:rPr>
      </w:pPr>
      <w:r>
        <w:rPr>
          <w:rFonts w:hint="eastAsia" w:ascii="仿宋" w:hAnsi="仿宋" w:eastAsia="仿宋"/>
          <w:sz w:val="24"/>
        </w:rPr>
        <w:t>法定代表人授权委托书</w:t>
      </w:r>
      <w:bookmarkEnd w:id="34"/>
    </w:p>
    <w:p w14:paraId="1149286F">
      <w:pPr>
        <w:spacing w:line="276" w:lineRule="auto"/>
        <w:rPr>
          <w:rFonts w:ascii="仿宋" w:hAnsi="仿宋" w:eastAsia="仿宋" w:cs="宋体"/>
          <w:sz w:val="24"/>
        </w:rPr>
      </w:pPr>
    </w:p>
    <w:p w14:paraId="668C9E6B">
      <w:pPr>
        <w:spacing w:line="276" w:lineRule="auto"/>
        <w:rPr>
          <w:rFonts w:ascii="仿宋" w:hAnsi="仿宋" w:eastAsia="仿宋" w:cs="宋体"/>
          <w:sz w:val="24"/>
        </w:rPr>
      </w:pPr>
      <w:r>
        <w:rPr>
          <w:rFonts w:hint="eastAsia" w:ascii="仿宋" w:hAnsi="仿宋" w:eastAsia="仿宋" w:cs="宋体"/>
          <w:sz w:val="24"/>
        </w:rPr>
        <w:t>致</w:t>
      </w:r>
      <w:r>
        <w:rPr>
          <w:rFonts w:hint="eastAsia" w:ascii="仿宋" w:hAnsi="仿宋" w:eastAsia="仿宋" w:cs="宋体"/>
          <w:sz w:val="24"/>
          <w:u w:val="single"/>
        </w:rPr>
        <w:t>南通师范高等专科学校</w:t>
      </w:r>
      <w:r>
        <w:rPr>
          <w:rFonts w:hint="eastAsia" w:ascii="仿宋" w:hAnsi="仿宋" w:eastAsia="仿宋" w:cs="宋体"/>
          <w:sz w:val="24"/>
        </w:rPr>
        <w:t>：</w:t>
      </w:r>
    </w:p>
    <w:p w14:paraId="37DD3796">
      <w:pPr>
        <w:spacing w:line="276" w:lineRule="auto"/>
        <w:ind w:firstLine="600" w:firstLineChars="250"/>
        <w:rPr>
          <w:rFonts w:ascii="仿宋" w:hAnsi="仿宋" w:eastAsia="仿宋" w:cs="宋体"/>
          <w:sz w:val="24"/>
        </w:rPr>
      </w:pPr>
      <w:r>
        <w:rPr>
          <w:rFonts w:hint="eastAsia" w:ascii="仿宋" w:hAnsi="仿宋" w:eastAsia="仿宋" w:cs="宋体"/>
          <w:sz w:val="24"/>
        </w:rPr>
        <w:t>兹授权</w:t>
      </w:r>
      <w:r>
        <w:rPr>
          <w:rFonts w:hint="eastAsia" w:ascii="仿宋" w:hAnsi="仿宋" w:eastAsia="仿宋" w:cs="宋体"/>
          <w:sz w:val="24"/>
          <w:u w:val="single"/>
        </w:rPr>
        <w:t xml:space="preserve">   </w:t>
      </w:r>
      <w:r>
        <w:rPr>
          <w:rFonts w:hint="eastAsia" w:ascii="仿宋" w:hAnsi="仿宋" w:eastAsia="仿宋" w:cs="宋体"/>
          <w:sz w:val="24"/>
        </w:rPr>
        <w:t>同志为我方参加XX项目的合法代理人，全权代表我单位处理本次综合评审的有关事务，其签署的与本次综合评审有关的一切文件我方均予以认可。本授权书于签字盖章后生效，特此声明。</w:t>
      </w:r>
    </w:p>
    <w:p w14:paraId="13C2AE19">
      <w:pPr>
        <w:spacing w:line="276" w:lineRule="auto"/>
        <w:rPr>
          <w:rFonts w:ascii="仿宋" w:hAnsi="仿宋" w:eastAsia="仿宋" w:cs="宋体"/>
          <w:sz w:val="24"/>
        </w:rPr>
      </w:pPr>
    </w:p>
    <w:p w14:paraId="1D8D3ADE">
      <w:pPr>
        <w:tabs>
          <w:tab w:val="left" w:pos="5580"/>
        </w:tabs>
        <w:spacing w:line="276" w:lineRule="auto"/>
        <w:rPr>
          <w:rFonts w:ascii="仿宋" w:hAnsi="仿宋" w:eastAsia="仿宋" w:cs="Arial"/>
          <w:sz w:val="24"/>
        </w:rPr>
      </w:pPr>
      <w:r>
        <w:rPr>
          <w:rFonts w:ascii="仿宋" w:hAnsi="仿宋" w:eastAsia="仿宋" w:cs="Arial"/>
          <w:sz w:val="24"/>
        </w:rPr>
        <w:t>附：</w:t>
      </w:r>
    </w:p>
    <w:p w14:paraId="564650C2">
      <w:pPr>
        <w:tabs>
          <w:tab w:val="left" w:pos="5580"/>
        </w:tabs>
        <w:spacing w:line="276" w:lineRule="auto"/>
        <w:ind w:firstLine="480" w:firstLineChars="200"/>
        <w:rPr>
          <w:rFonts w:ascii="仿宋" w:hAnsi="仿宋" w:eastAsia="仿宋" w:cs="Arial"/>
          <w:sz w:val="24"/>
        </w:rPr>
      </w:pPr>
      <w:r>
        <w:rPr>
          <w:rFonts w:ascii="仿宋" w:hAnsi="仿宋" w:eastAsia="仿宋" w:cs="Arial"/>
          <w:sz w:val="24"/>
        </w:rPr>
        <w:t>被授权人姓名：</w:t>
      </w:r>
      <w:r>
        <w:rPr>
          <w:rFonts w:hint="eastAsia" w:ascii="仿宋" w:hAnsi="仿宋" w:eastAsia="仿宋" w:cs="Arial"/>
          <w:sz w:val="24"/>
        </w:rPr>
        <w:t xml:space="preserve">                         </w:t>
      </w:r>
      <w:r>
        <w:rPr>
          <w:rFonts w:ascii="仿宋" w:hAnsi="仿宋" w:eastAsia="仿宋" w:cs="Arial"/>
          <w:sz w:val="24"/>
        </w:rPr>
        <w:t>职　　　务：</w:t>
      </w:r>
    </w:p>
    <w:p w14:paraId="2886F848">
      <w:pPr>
        <w:tabs>
          <w:tab w:val="left" w:pos="5580"/>
        </w:tabs>
        <w:spacing w:line="276" w:lineRule="auto"/>
        <w:ind w:firstLine="480" w:firstLineChars="200"/>
        <w:rPr>
          <w:rFonts w:ascii="仿宋" w:hAnsi="仿宋" w:eastAsia="仿宋" w:cs="Arial"/>
          <w:sz w:val="24"/>
        </w:rPr>
      </w:pPr>
      <w:r>
        <w:rPr>
          <w:rFonts w:ascii="仿宋" w:hAnsi="仿宋" w:eastAsia="仿宋" w:cs="Arial"/>
          <w:sz w:val="24"/>
        </w:rPr>
        <w:t>详细通讯地址：</w:t>
      </w:r>
      <w:r>
        <w:rPr>
          <w:rFonts w:hint="eastAsia" w:ascii="仿宋" w:hAnsi="仿宋" w:eastAsia="仿宋" w:cs="Arial"/>
          <w:sz w:val="24"/>
        </w:rPr>
        <w:t xml:space="preserve">                         </w:t>
      </w:r>
      <w:r>
        <w:rPr>
          <w:rFonts w:ascii="仿宋" w:hAnsi="仿宋" w:eastAsia="仿宋" w:cs="Arial"/>
          <w:sz w:val="24"/>
        </w:rPr>
        <w:t>邮 政 编 码：</w:t>
      </w:r>
    </w:p>
    <w:p w14:paraId="247C5AE4">
      <w:pPr>
        <w:tabs>
          <w:tab w:val="left" w:pos="5580"/>
        </w:tabs>
        <w:spacing w:line="276" w:lineRule="auto"/>
        <w:ind w:firstLine="480" w:firstLineChars="200"/>
        <w:rPr>
          <w:rFonts w:ascii="仿宋" w:hAnsi="仿宋" w:eastAsia="仿宋" w:cs="Arial"/>
          <w:sz w:val="24"/>
        </w:rPr>
      </w:pPr>
      <w:r>
        <w:rPr>
          <w:rFonts w:ascii="仿宋" w:hAnsi="仿宋" w:eastAsia="仿宋" w:cs="Arial"/>
          <w:sz w:val="24"/>
        </w:rPr>
        <w:t>传　　　真：</w:t>
      </w:r>
      <w:r>
        <w:rPr>
          <w:rFonts w:hint="eastAsia" w:ascii="仿宋" w:hAnsi="仿宋" w:eastAsia="仿宋" w:cs="Arial"/>
          <w:sz w:val="24"/>
        </w:rPr>
        <w:t xml:space="preserve">                           </w:t>
      </w:r>
      <w:r>
        <w:rPr>
          <w:rFonts w:ascii="仿宋" w:hAnsi="仿宋" w:eastAsia="仿宋" w:cs="Arial"/>
          <w:sz w:val="24"/>
        </w:rPr>
        <w:t>电　　</w:t>
      </w:r>
      <w:r>
        <w:rPr>
          <w:rFonts w:hint="eastAsia" w:ascii="仿宋" w:hAnsi="仿宋" w:eastAsia="仿宋" w:cs="Arial"/>
          <w:sz w:val="24"/>
        </w:rPr>
        <w:t xml:space="preserve">  </w:t>
      </w:r>
      <w:r>
        <w:rPr>
          <w:rFonts w:ascii="仿宋" w:hAnsi="仿宋" w:eastAsia="仿宋" w:cs="Arial"/>
          <w:sz w:val="24"/>
        </w:rPr>
        <w:t>话：</w:t>
      </w:r>
    </w:p>
    <w:p w14:paraId="6E827C98">
      <w:pPr>
        <w:tabs>
          <w:tab w:val="left" w:pos="5580"/>
        </w:tabs>
        <w:spacing w:line="276" w:lineRule="auto"/>
        <w:ind w:firstLine="480" w:firstLineChars="200"/>
        <w:rPr>
          <w:rFonts w:ascii="仿宋" w:hAnsi="仿宋" w:eastAsia="仿宋" w:cs="宋体"/>
          <w:sz w:val="24"/>
        </w:rPr>
      </w:pPr>
    </w:p>
    <w:p w14:paraId="1D18F1B5">
      <w:pPr>
        <w:tabs>
          <w:tab w:val="left" w:pos="5580"/>
        </w:tabs>
        <w:spacing w:line="276" w:lineRule="auto"/>
        <w:ind w:firstLine="482" w:firstLineChars="200"/>
        <w:rPr>
          <w:rFonts w:ascii="仿宋" w:hAnsi="仿宋" w:eastAsia="仿宋" w:cs="宋体"/>
          <w:b/>
          <w:sz w:val="24"/>
        </w:rPr>
      </w:pPr>
    </w:p>
    <w:p w14:paraId="5882342C">
      <w:pPr>
        <w:spacing w:line="276" w:lineRule="auto"/>
        <w:jc w:val="center"/>
        <w:rPr>
          <w:rFonts w:ascii="仿宋" w:hAnsi="仿宋" w:eastAsia="仿宋" w:cs="宋体"/>
          <w:sz w:val="24"/>
        </w:rPr>
      </w:pPr>
      <w:r>
        <w:rPr>
          <w:rFonts w:ascii="仿宋" w:hAnsi="仿宋" w:eastAsia="仿宋" w:cs="宋体"/>
          <w:sz w:val="24"/>
        </w:rPr>
        <w:pict>
          <v:shape id="文本框 50" o:spid="_x0000_s1032" o:spt="202" type="#_x0000_t202" style="position:absolute;left:0pt;margin-left:30.6pt;margin-top:8.35pt;height:88.65pt;width:176.45pt;z-index:25166848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">
            <v:path/>
            <v:fill focussize="0,0"/>
            <v:stroke dashstyle="dash"/>
            <v:imagedata o:title=""/>
            <o:lock v:ext="edit"/>
            <v:textbox>
              <w:txbxContent>
                <w:p w14:paraId="121988EB">
                  <w:pPr>
                    <w:jc w:val="center"/>
                    <w:rPr>
                      <w:rFonts w:ascii="仿宋_GB2312" w:hAnsi="宋体" w:eastAsia="仿宋_GB2312"/>
                      <w:szCs w:val="28"/>
                    </w:rPr>
                  </w:pPr>
                  <w:r>
                    <w:rPr>
                      <w:rFonts w:hint="eastAsia" w:ascii="仿宋_GB2312" w:hAnsi="宋体" w:eastAsia="仿宋_GB2312"/>
                      <w:szCs w:val="28"/>
                    </w:rPr>
                    <w:t>被授权人身份证复印件</w:t>
                  </w:r>
                </w:p>
                <w:p w14:paraId="7B699BB0">
                  <w:pPr>
                    <w:jc w:val="center"/>
                    <w:rPr>
                      <w:rFonts w:ascii="仿宋_GB2312" w:eastAsia="仿宋_GB2312"/>
                      <w:szCs w:val="28"/>
                    </w:rPr>
                  </w:pPr>
                  <w:r>
                    <w:rPr>
                      <w:rFonts w:hint="eastAsia" w:ascii="仿宋_GB2312" w:hAnsi="宋体" w:eastAsia="仿宋_GB2312"/>
                      <w:szCs w:val="28"/>
                    </w:rPr>
                    <w:t>（正面）</w:t>
                  </w:r>
                </w:p>
              </w:txbxContent>
            </v:textbox>
          </v:shape>
        </w:pict>
      </w:r>
      <w:r>
        <w:rPr>
          <w:rFonts w:ascii="仿宋" w:hAnsi="仿宋" w:eastAsia="仿宋" w:cs="宋体"/>
          <w:sz w:val="24"/>
        </w:rPr>
        <w:pict>
          <v:shape id="文本框 51" o:spid="_x0000_s1033" o:spt="202" type="#_x0000_t202" style="position:absolute;left:0pt;margin-left:226.45pt;margin-top:8.5pt;height:88.65pt;width:176.45pt;z-index:25166950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">
            <v:path/>
            <v:fill focussize="0,0"/>
            <v:stroke dashstyle="dash"/>
            <v:imagedata o:title=""/>
            <o:lock v:ext="edit"/>
            <v:textbox>
              <w:txbxContent>
                <w:p w14:paraId="05AC7256">
                  <w:pPr>
                    <w:jc w:val="center"/>
                    <w:rPr>
                      <w:rFonts w:ascii="仿宋_GB2312" w:hAnsi="宋体" w:eastAsia="仿宋_GB2312"/>
                      <w:szCs w:val="28"/>
                    </w:rPr>
                  </w:pPr>
                  <w:r>
                    <w:rPr>
                      <w:rFonts w:hint="eastAsia" w:ascii="仿宋_GB2312" w:hAnsi="宋体" w:eastAsia="仿宋_GB2312"/>
                      <w:szCs w:val="28"/>
                    </w:rPr>
                    <w:t>被授权人身份证复印件</w:t>
                  </w:r>
                </w:p>
                <w:p w14:paraId="63843996">
                  <w:pPr>
                    <w:jc w:val="center"/>
                    <w:rPr>
                      <w:rFonts w:ascii="仿宋_GB2312" w:eastAsia="仿宋_GB2312"/>
                      <w:szCs w:val="28"/>
                    </w:rPr>
                  </w:pPr>
                  <w:r>
                    <w:rPr>
                      <w:rFonts w:hint="eastAsia" w:ascii="仿宋_GB2312" w:hAnsi="宋体" w:eastAsia="仿宋_GB2312"/>
                      <w:szCs w:val="28"/>
                    </w:rPr>
                    <w:t>（反面）</w:t>
                  </w:r>
                </w:p>
              </w:txbxContent>
            </v:textbox>
          </v:shape>
        </w:pict>
      </w:r>
    </w:p>
    <w:p w14:paraId="47B4B3DE">
      <w:pPr>
        <w:spacing w:line="276" w:lineRule="auto"/>
        <w:rPr>
          <w:rFonts w:ascii="仿宋" w:hAnsi="仿宋" w:eastAsia="仿宋" w:cs="Arial"/>
          <w:sz w:val="24"/>
        </w:rPr>
      </w:pPr>
    </w:p>
    <w:p w14:paraId="168FDECA">
      <w:pPr>
        <w:spacing w:line="276" w:lineRule="auto"/>
        <w:rPr>
          <w:rFonts w:ascii="仿宋" w:hAnsi="仿宋" w:eastAsia="仿宋" w:cs="Arial"/>
          <w:sz w:val="24"/>
        </w:rPr>
      </w:pPr>
    </w:p>
    <w:p w14:paraId="765398AA">
      <w:pPr>
        <w:spacing w:line="276" w:lineRule="auto"/>
        <w:rPr>
          <w:rFonts w:ascii="仿宋" w:hAnsi="仿宋" w:eastAsia="仿宋" w:cs="Arial"/>
          <w:sz w:val="24"/>
        </w:rPr>
      </w:pPr>
    </w:p>
    <w:p w14:paraId="3EBCE537">
      <w:pPr>
        <w:spacing w:line="276" w:lineRule="auto"/>
        <w:rPr>
          <w:rFonts w:ascii="仿宋" w:hAnsi="仿宋" w:eastAsia="仿宋" w:cs="Arial"/>
          <w:sz w:val="24"/>
        </w:rPr>
      </w:pPr>
    </w:p>
    <w:p w14:paraId="7A1BCD08">
      <w:pPr>
        <w:spacing w:line="276" w:lineRule="auto"/>
        <w:rPr>
          <w:rFonts w:ascii="仿宋" w:hAnsi="仿宋" w:eastAsia="仿宋" w:cs="Arial"/>
          <w:sz w:val="24"/>
        </w:rPr>
      </w:pPr>
    </w:p>
    <w:p w14:paraId="1B32E24E">
      <w:pPr>
        <w:spacing w:line="276" w:lineRule="auto"/>
        <w:rPr>
          <w:rFonts w:ascii="仿宋" w:hAnsi="仿宋" w:eastAsia="仿宋" w:cs="宋体"/>
          <w:b/>
          <w:bCs/>
          <w:sz w:val="24"/>
        </w:rPr>
      </w:pPr>
      <w:r>
        <w:rPr>
          <w:rFonts w:hint="eastAsia" w:ascii="仿宋" w:hAnsi="仿宋" w:eastAsia="仿宋" w:cs="宋体"/>
          <w:b/>
          <w:bCs/>
          <w:sz w:val="24"/>
        </w:rPr>
        <w:t>注：</w:t>
      </w:r>
    </w:p>
    <w:p w14:paraId="6893A736">
      <w:pPr>
        <w:spacing w:line="276" w:lineRule="auto"/>
        <w:rPr>
          <w:rFonts w:ascii="仿宋" w:hAnsi="仿宋" w:eastAsia="仿宋"/>
          <w:sz w:val="24"/>
        </w:rPr>
      </w:pPr>
      <w:r>
        <w:rPr>
          <w:rFonts w:ascii="仿宋" w:hAnsi="仿宋" w:eastAsia="仿宋" w:cs="宋体"/>
          <w:sz w:val="24"/>
        </w:rPr>
        <w:t>1.</w:t>
      </w:r>
      <w:r>
        <w:rPr>
          <w:rFonts w:hint="eastAsia" w:ascii="仿宋" w:hAnsi="仿宋" w:eastAsia="仿宋"/>
          <w:sz w:val="24"/>
        </w:rPr>
        <w:t>法定代表人本人到场参与</w:t>
      </w:r>
      <w:r>
        <w:rPr>
          <w:rFonts w:hint="eastAsia" w:ascii="仿宋" w:hAnsi="仿宋" w:eastAsia="仿宋" w:cs="宋体"/>
          <w:sz w:val="24"/>
        </w:rPr>
        <w:t>综合评审</w:t>
      </w:r>
      <w:r>
        <w:rPr>
          <w:rFonts w:hint="eastAsia" w:ascii="仿宋" w:hAnsi="仿宋" w:eastAsia="仿宋"/>
          <w:sz w:val="24"/>
        </w:rPr>
        <w:t>的须提供法定代表人身份证（原件）；</w:t>
      </w:r>
    </w:p>
    <w:p w14:paraId="3CA43FBA">
      <w:pPr>
        <w:spacing w:line="276" w:lineRule="auto"/>
        <w:rPr>
          <w:rFonts w:ascii="仿宋" w:hAnsi="仿宋" w:eastAsia="仿宋" w:cs="宋体"/>
          <w:sz w:val="24"/>
        </w:rPr>
      </w:pPr>
      <w:r>
        <w:rPr>
          <w:rFonts w:ascii="仿宋" w:hAnsi="仿宋" w:eastAsia="仿宋"/>
          <w:sz w:val="24"/>
        </w:rPr>
        <w:t>2.</w:t>
      </w:r>
      <w:r>
        <w:rPr>
          <w:rFonts w:hint="eastAsia" w:ascii="仿宋" w:hAnsi="仿宋" w:eastAsia="仿宋"/>
          <w:sz w:val="24"/>
        </w:rPr>
        <w:t>非法定代表人本人到场参与</w:t>
      </w:r>
      <w:r>
        <w:rPr>
          <w:rFonts w:hint="eastAsia" w:ascii="仿宋" w:hAnsi="仿宋" w:eastAsia="仿宋" w:cs="宋体"/>
          <w:sz w:val="24"/>
        </w:rPr>
        <w:t>综合评审</w:t>
      </w:r>
      <w:r>
        <w:rPr>
          <w:rFonts w:hint="eastAsia" w:ascii="仿宋" w:hAnsi="仿宋" w:eastAsia="仿宋"/>
          <w:sz w:val="24"/>
        </w:rPr>
        <w:t>的须提供法定代表人授权书（原件）及被授权人身份证（原件</w:t>
      </w:r>
      <w:r>
        <w:rPr>
          <w:rFonts w:hint="eastAsia" w:ascii="仿宋" w:hAnsi="仿宋" w:eastAsia="仿宋" w:cs="宋体"/>
          <w:sz w:val="24"/>
        </w:rPr>
        <w:t>）。</w:t>
      </w:r>
    </w:p>
    <w:p w14:paraId="2007AFB4">
      <w:pPr>
        <w:spacing w:line="276" w:lineRule="auto"/>
        <w:rPr>
          <w:rFonts w:ascii="仿宋" w:hAnsi="仿宋" w:eastAsia="仿宋" w:cs="宋体"/>
          <w:sz w:val="24"/>
        </w:rPr>
      </w:pPr>
    </w:p>
    <w:p w14:paraId="571E03DA">
      <w:pPr>
        <w:spacing w:line="276" w:lineRule="auto"/>
        <w:rPr>
          <w:rFonts w:ascii="仿宋" w:hAnsi="仿宋" w:eastAsia="仿宋" w:cs="宋体"/>
          <w:sz w:val="24"/>
        </w:rPr>
      </w:pPr>
    </w:p>
    <w:p w14:paraId="424A4B54">
      <w:pPr>
        <w:spacing w:line="276" w:lineRule="auto"/>
        <w:rPr>
          <w:rFonts w:ascii="仿宋" w:hAnsi="仿宋" w:eastAsia="仿宋" w:cs="宋体"/>
          <w:sz w:val="24"/>
        </w:rPr>
      </w:pPr>
    </w:p>
    <w:p w14:paraId="224810AA">
      <w:pPr>
        <w:spacing w:line="276" w:lineRule="auto"/>
        <w:rPr>
          <w:rFonts w:ascii="仿宋" w:hAnsi="仿宋" w:eastAsia="仿宋" w:cs="宋体"/>
          <w:sz w:val="24"/>
        </w:rPr>
      </w:pPr>
      <w:r>
        <w:rPr>
          <w:rFonts w:hint="eastAsia" w:ascii="仿宋" w:hAnsi="仿宋" w:eastAsia="仿宋" w:cs="宋体"/>
          <w:sz w:val="24"/>
        </w:rPr>
        <w:t>意向经营方（盖章）：</w:t>
      </w:r>
    </w:p>
    <w:p w14:paraId="2BF43FE5">
      <w:pPr>
        <w:spacing w:line="276" w:lineRule="auto"/>
        <w:rPr>
          <w:rFonts w:ascii="仿宋" w:hAnsi="仿宋" w:eastAsia="仿宋" w:cs="宋体"/>
          <w:sz w:val="24"/>
        </w:rPr>
      </w:pPr>
      <w:r>
        <w:rPr>
          <w:rFonts w:hint="eastAsia" w:ascii="仿宋" w:hAnsi="仿宋" w:eastAsia="仿宋" w:cs="宋体"/>
          <w:sz w:val="24"/>
        </w:rPr>
        <w:t>法定代表人（签字）：</w:t>
      </w:r>
    </w:p>
    <w:p w14:paraId="09944104">
      <w:pPr>
        <w:spacing w:line="276" w:lineRule="auto"/>
        <w:jc w:val="center"/>
        <w:rPr>
          <w:rFonts w:ascii="仿宋" w:hAnsi="仿宋" w:eastAsia="仿宋" w:cs="宋体"/>
          <w:sz w:val="24"/>
        </w:rPr>
      </w:pPr>
      <w:r>
        <w:rPr>
          <w:rFonts w:ascii="仿宋" w:hAnsi="仿宋" w:eastAsia="仿宋" w:cs="宋体"/>
          <w:sz w:val="24"/>
        </w:rPr>
        <w:t xml:space="preserve">                                                     </w:t>
      </w:r>
      <w:r>
        <w:rPr>
          <w:rFonts w:hint="eastAsia" w:ascii="仿宋" w:hAnsi="仿宋" w:eastAsia="仿宋" w:cs="宋体"/>
          <w:sz w:val="24"/>
        </w:rPr>
        <w:t xml:space="preserve">  年</w:t>
      </w:r>
      <w:r>
        <w:rPr>
          <w:rFonts w:ascii="仿宋" w:hAnsi="仿宋" w:eastAsia="仿宋" w:cs="宋体"/>
          <w:sz w:val="24"/>
        </w:rPr>
        <w:t xml:space="preserve">    </w:t>
      </w:r>
      <w:r>
        <w:rPr>
          <w:rFonts w:hint="eastAsia" w:ascii="仿宋" w:hAnsi="仿宋" w:eastAsia="仿宋" w:cs="宋体"/>
          <w:sz w:val="24"/>
        </w:rPr>
        <w:t>月</w:t>
      </w:r>
      <w:r>
        <w:rPr>
          <w:rFonts w:ascii="仿宋" w:hAnsi="仿宋" w:eastAsia="仿宋" w:cs="宋体"/>
          <w:sz w:val="24"/>
        </w:rPr>
        <w:t xml:space="preserve">    </w:t>
      </w:r>
      <w:r>
        <w:rPr>
          <w:rFonts w:hint="eastAsia" w:ascii="仿宋" w:hAnsi="仿宋" w:eastAsia="仿宋" w:cs="宋体"/>
          <w:sz w:val="24"/>
        </w:rPr>
        <w:t>日</w:t>
      </w:r>
    </w:p>
    <w:p w14:paraId="6D18B0E5">
      <w:pPr>
        <w:jc w:val="center"/>
        <w:rPr>
          <w:rFonts w:ascii="仿宋_GB2312" w:eastAsia="仿宋_GB2312"/>
        </w:rPr>
      </w:pPr>
      <w:r>
        <w:rPr>
          <w:rFonts w:ascii="仿宋" w:hAnsi="仿宋" w:eastAsia="仿宋" w:cs="宋体"/>
          <w:sz w:val="24"/>
        </w:rPr>
        <w:pict>
          <v:shape id="文本框 44" o:spid="_x0000_s1034" o:spt="202" type="#_x0000_t202" style="position:absolute;left:0pt;margin-left:222pt;margin-top:11.15pt;height:88.65pt;width:176.45pt;z-index:25166745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">
            <v:path/>
            <v:fill focussize="0,0"/>
            <v:stroke dashstyle="dash"/>
            <v:imagedata o:title=""/>
            <o:lock v:ext="edit"/>
            <v:textbox>
              <w:txbxContent>
                <w:p w14:paraId="1F206E90">
                  <w:pPr>
                    <w:jc w:val="center"/>
                    <w:rPr>
                      <w:rFonts w:ascii="宋体"/>
                    </w:rPr>
                  </w:pPr>
                </w:p>
                <w:p w14:paraId="1171F937">
                  <w:pPr>
                    <w:jc w:val="center"/>
                    <w:rPr>
                      <w:rFonts w:ascii="仿宋_GB2312" w:hAnsi="宋体" w:eastAsia="仿宋_GB2312"/>
                      <w:szCs w:val="28"/>
                    </w:rPr>
                  </w:pPr>
                  <w:r>
                    <w:rPr>
                      <w:rFonts w:hint="eastAsia" w:ascii="仿宋_GB2312" w:hAnsi="宋体" w:eastAsia="仿宋_GB2312"/>
                      <w:szCs w:val="28"/>
                    </w:rPr>
                    <w:t>授权代表身份证复印件</w:t>
                  </w:r>
                </w:p>
                <w:p w14:paraId="06AF30AB">
                  <w:pPr>
                    <w:jc w:val="center"/>
                    <w:rPr>
                      <w:rFonts w:ascii="仿宋_GB2312" w:eastAsia="仿宋_GB2312"/>
                      <w:szCs w:val="28"/>
                    </w:rPr>
                  </w:pPr>
                  <w:r>
                    <w:rPr>
                      <w:rFonts w:hint="eastAsia" w:ascii="仿宋_GB2312" w:hAnsi="宋体" w:eastAsia="仿宋_GB2312"/>
                      <w:szCs w:val="28"/>
                    </w:rPr>
                    <w:t>（反面）</w:t>
                  </w:r>
                </w:p>
              </w:txbxContent>
            </v:textbox>
          </v:shape>
        </w:pict>
      </w:r>
      <w:r>
        <w:rPr>
          <w:rFonts w:ascii="仿宋" w:hAnsi="仿宋" w:eastAsia="仿宋" w:cs="宋体"/>
          <w:sz w:val="24"/>
        </w:rPr>
        <w:pict>
          <v:shape id="文本框 43" o:spid="_x0000_s1035" o:spt="202" type="#_x0000_t202" style="position:absolute;left:0pt;margin-left:-4.1pt;margin-top:11.15pt;height:88.65pt;width:176.45pt;z-index:25166643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">
            <v:path/>
            <v:fill focussize="0,0"/>
            <v:stroke dashstyle="dash"/>
            <v:imagedata o:title=""/>
            <o:lock v:ext="edit"/>
            <v:textbox>
              <w:txbxContent>
                <w:p w14:paraId="46562AC5">
                  <w:pPr>
                    <w:jc w:val="center"/>
                    <w:rPr>
                      <w:rFonts w:ascii="仿宋_GB2312" w:hAnsi="宋体" w:eastAsia="仿宋_GB2312"/>
                      <w:szCs w:val="28"/>
                    </w:rPr>
                  </w:pPr>
                  <w:r>
                    <w:rPr>
                      <w:rFonts w:hint="eastAsia" w:ascii="仿宋_GB2312" w:hAnsi="宋体" w:eastAsia="仿宋_GB2312"/>
                      <w:szCs w:val="28"/>
                    </w:rPr>
                    <w:t>授权代表身份证复印件</w:t>
                  </w:r>
                </w:p>
                <w:p w14:paraId="145E618F">
                  <w:pPr>
                    <w:jc w:val="center"/>
                    <w:rPr>
                      <w:rFonts w:ascii="仿宋_GB2312" w:eastAsia="仿宋_GB2312"/>
                      <w:szCs w:val="28"/>
                    </w:rPr>
                  </w:pPr>
                  <w:r>
                    <w:rPr>
                      <w:rFonts w:hint="eastAsia" w:ascii="仿宋_GB2312" w:hAnsi="宋体" w:eastAsia="仿宋_GB2312"/>
                      <w:szCs w:val="28"/>
                    </w:rPr>
                    <w:t>（正面）</w:t>
                  </w:r>
                </w:p>
              </w:txbxContent>
            </v:textbox>
          </v:shape>
        </w:pict>
      </w:r>
      <w:r>
        <w:rPr>
          <w:rFonts w:ascii="仿宋" w:hAnsi="仿宋" w:eastAsia="仿宋" w:cs="宋体"/>
          <w:sz w:val="24"/>
        </w:rPr>
        <w:br w:type="page"/>
      </w:r>
    </w:p>
    <w:p w14:paraId="4C51C837">
      <w:pPr>
        <w:widowControl/>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60" w:after="260" w:line="276" w:lineRule="auto"/>
        <w:jc w:val="left"/>
        <w:outlineLvl w:val="1"/>
        <w:rPr>
          <w:rFonts w:ascii="仿宋" w:hAnsi="仿宋" w:eastAsia="仿宋"/>
          <w:b/>
          <w:bCs/>
          <w:kern w:val="0"/>
          <w:sz w:val="24"/>
        </w:rPr>
      </w:pPr>
      <w:r>
        <w:rPr>
          <w:rFonts w:hint="eastAsia" w:ascii="仿宋" w:hAnsi="仿宋" w:eastAsia="仿宋"/>
          <w:b/>
          <w:bCs/>
          <w:kern w:val="0"/>
          <w:sz w:val="24"/>
        </w:rPr>
        <w:t>4.商务响应、偏离表（格式）</w:t>
      </w:r>
    </w:p>
    <w:p w14:paraId="4F0BB433">
      <w:pPr>
        <w:spacing w:line="276" w:lineRule="auto"/>
        <w:jc w:val="center"/>
        <w:rPr>
          <w:rFonts w:ascii="仿宋" w:hAnsi="仿宋" w:eastAsia="仿宋" w:cs="宋体"/>
          <w:sz w:val="24"/>
        </w:rPr>
      </w:pPr>
      <w:r>
        <w:rPr>
          <w:rFonts w:hint="eastAsia" w:ascii="仿宋" w:hAnsi="仿宋" w:eastAsia="仿宋" w:cs="宋体"/>
          <w:b/>
          <w:bCs/>
          <w:sz w:val="24"/>
        </w:rPr>
        <w:t>商务响应、偏离表（格式）</w:t>
      </w:r>
    </w:p>
    <w:p w14:paraId="210F8810">
      <w:pPr>
        <w:spacing w:line="276" w:lineRule="auto"/>
        <w:ind w:left="-85"/>
        <w:jc w:val="center"/>
        <w:rPr>
          <w:rFonts w:ascii="仿宋" w:hAnsi="仿宋" w:eastAsia="仿宋" w:cs="宋体"/>
          <w:b/>
          <w:bCs/>
          <w:sz w:val="24"/>
        </w:rPr>
      </w:pPr>
    </w:p>
    <w:p w14:paraId="0FEC00FD">
      <w:pPr>
        <w:spacing w:line="276" w:lineRule="auto"/>
        <w:ind w:left="1128" w:leftChars="200" w:hanging="708" w:hangingChars="295"/>
        <w:rPr>
          <w:rFonts w:ascii="仿宋" w:hAnsi="仿宋" w:eastAsia="仿宋" w:cs="宋体"/>
          <w:b/>
          <w:bCs/>
          <w:sz w:val="24"/>
        </w:rPr>
      </w:pPr>
      <w:r>
        <w:rPr>
          <w:rFonts w:hint="eastAsia" w:ascii="仿宋" w:hAnsi="仿宋" w:eastAsia="仿宋" w:cs="宋体"/>
          <w:sz w:val="24"/>
        </w:rPr>
        <w:t>项目名称：</w:t>
      </w:r>
    </w:p>
    <w:tbl>
      <w:tblPr>
        <w:tblStyle w:val="15"/>
        <w:tblW w:w="91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4"/>
        <w:gridCol w:w="3120"/>
        <w:gridCol w:w="2576"/>
        <w:gridCol w:w="2903"/>
      </w:tblGrid>
      <w:tr w14:paraId="34B19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0"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02EB4B93">
            <w:pPr>
              <w:widowControl/>
              <w:spacing w:before="100" w:beforeAutospacing="1" w:after="100" w:afterAutospacing="1" w:line="276" w:lineRule="auto"/>
              <w:rPr>
                <w:rFonts w:ascii="仿宋" w:hAnsi="仿宋" w:eastAsia="仿宋"/>
                <w:kern w:val="0"/>
                <w:sz w:val="24"/>
              </w:rPr>
            </w:pPr>
            <w:r>
              <w:rPr>
                <w:rFonts w:hint="eastAsia" w:ascii="仿宋" w:hAnsi="仿宋" w:eastAsia="仿宋" w:cs="宋体"/>
                <w:kern w:val="0"/>
                <w:sz w:val="24"/>
              </w:rPr>
              <w:t>序号</w:t>
            </w:r>
          </w:p>
        </w:tc>
        <w:tc>
          <w:tcPr>
            <w:tcW w:w="3120" w:type="dxa"/>
            <w:tcBorders>
              <w:top w:val="single" w:color="auto" w:sz="4" w:space="0"/>
              <w:left w:val="single" w:color="auto" w:sz="4" w:space="0"/>
              <w:bottom w:val="single" w:color="auto" w:sz="4" w:space="0"/>
              <w:right w:val="single" w:color="auto" w:sz="4" w:space="0"/>
            </w:tcBorders>
            <w:vAlign w:val="center"/>
          </w:tcPr>
          <w:p w14:paraId="19E6A132">
            <w:pPr>
              <w:widowControl/>
              <w:spacing w:before="100" w:beforeAutospacing="1" w:after="100" w:afterAutospacing="1" w:line="276" w:lineRule="auto"/>
              <w:jc w:val="center"/>
              <w:rPr>
                <w:rFonts w:ascii="仿宋" w:hAnsi="仿宋" w:eastAsia="仿宋"/>
                <w:kern w:val="0"/>
                <w:sz w:val="24"/>
              </w:rPr>
            </w:pPr>
            <w:r>
              <w:rPr>
                <w:rFonts w:hint="eastAsia" w:ascii="仿宋" w:hAnsi="仿宋" w:eastAsia="仿宋" w:cs="宋体"/>
                <w:kern w:val="0"/>
                <w:sz w:val="24"/>
              </w:rPr>
              <w:t>综合评审方案要求</w:t>
            </w:r>
          </w:p>
        </w:tc>
        <w:tc>
          <w:tcPr>
            <w:tcW w:w="2576" w:type="dxa"/>
            <w:tcBorders>
              <w:top w:val="single" w:color="auto" w:sz="4" w:space="0"/>
              <w:left w:val="single" w:color="auto" w:sz="4" w:space="0"/>
              <w:bottom w:val="single" w:color="auto" w:sz="4" w:space="0"/>
              <w:right w:val="single" w:color="auto" w:sz="4" w:space="0"/>
            </w:tcBorders>
            <w:vAlign w:val="center"/>
          </w:tcPr>
          <w:p w14:paraId="5F1257F5">
            <w:pPr>
              <w:widowControl/>
              <w:spacing w:before="100" w:beforeAutospacing="1" w:after="100" w:afterAutospacing="1" w:line="276" w:lineRule="auto"/>
              <w:jc w:val="center"/>
              <w:rPr>
                <w:rFonts w:ascii="仿宋" w:hAnsi="仿宋" w:eastAsia="仿宋"/>
                <w:kern w:val="0"/>
                <w:sz w:val="24"/>
              </w:rPr>
            </w:pPr>
            <w:r>
              <w:rPr>
                <w:rFonts w:hint="eastAsia" w:ascii="仿宋" w:hAnsi="仿宋" w:eastAsia="仿宋" w:cs="宋体"/>
                <w:kern w:val="0"/>
                <w:sz w:val="24"/>
              </w:rPr>
              <w:t>竞选文件响应内容</w:t>
            </w:r>
          </w:p>
        </w:tc>
        <w:tc>
          <w:tcPr>
            <w:tcW w:w="2903" w:type="dxa"/>
            <w:tcBorders>
              <w:top w:val="single" w:color="auto" w:sz="4" w:space="0"/>
              <w:left w:val="single" w:color="auto" w:sz="4" w:space="0"/>
              <w:bottom w:val="single" w:color="auto" w:sz="4" w:space="0"/>
              <w:right w:val="single" w:color="auto" w:sz="4" w:space="0"/>
            </w:tcBorders>
            <w:vAlign w:val="center"/>
          </w:tcPr>
          <w:p w14:paraId="00E73911">
            <w:pPr>
              <w:widowControl/>
              <w:spacing w:before="100" w:beforeAutospacing="1" w:after="100" w:afterAutospacing="1" w:line="276" w:lineRule="auto"/>
              <w:jc w:val="center"/>
              <w:rPr>
                <w:rFonts w:ascii="仿宋" w:hAnsi="仿宋" w:eastAsia="仿宋"/>
                <w:kern w:val="0"/>
                <w:sz w:val="24"/>
              </w:rPr>
            </w:pPr>
            <w:r>
              <w:rPr>
                <w:rFonts w:hint="eastAsia" w:ascii="仿宋" w:hAnsi="仿宋" w:eastAsia="仿宋" w:cs="宋体"/>
                <w:kern w:val="0"/>
                <w:sz w:val="24"/>
              </w:rPr>
              <w:t>偏离说明</w:t>
            </w:r>
          </w:p>
        </w:tc>
      </w:tr>
      <w:tr w14:paraId="599B68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2"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05C65C32">
            <w:pPr>
              <w:widowControl/>
              <w:spacing w:before="100" w:beforeAutospacing="1" w:after="100" w:afterAutospacing="1" w:line="276" w:lineRule="auto"/>
              <w:rPr>
                <w:rFonts w:ascii="仿宋" w:hAnsi="仿宋" w:eastAsia="仿宋"/>
                <w:kern w:val="0"/>
                <w:sz w:val="24"/>
              </w:rPr>
            </w:pPr>
            <w:r>
              <w:rPr>
                <w:rFonts w:ascii="仿宋" w:hAnsi="仿宋" w:eastAsia="仿宋" w:cs="宋体"/>
                <w:kern w:val="0"/>
                <w:sz w:val="24"/>
              </w:rPr>
              <w:t>1</w:t>
            </w:r>
          </w:p>
        </w:tc>
        <w:tc>
          <w:tcPr>
            <w:tcW w:w="3120" w:type="dxa"/>
            <w:tcBorders>
              <w:top w:val="single" w:color="auto" w:sz="4" w:space="0"/>
              <w:left w:val="single" w:color="auto" w:sz="4" w:space="0"/>
              <w:bottom w:val="single" w:color="auto" w:sz="4" w:space="0"/>
              <w:right w:val="single" w:color="auto" w:sz="4" w:space="0"/>
            </w:tcBorders>
            <w:vAlign w:val="center"/>
          </w:tcPr>
          <w:p w14:paraId="09C353B7">
            <w:pPr>
              <w:widowControl/>
              <w:spacing w:before="100" w:beforeAutospacing="1" w:after="100" w:afterAutospacing="1" w:line="276" w:lineRule="auto"/>
              <w:rPr>
                <w:rFonts w:ascii="仿宋" w:hAnsi="仿宋" w:eastAsia="仿宋"/>
                <w:kern w:val="0"/>
                <w:sz w:val="24"/>
              </w:rPr>
            </w:pPr>
          </w:p>
        </w:tc>
        <w:tc>
          <w:tcPr>
            <w:tcW w:w="2576" w:type="dxa"/>
            <w:tcBorders>
              <w:top w:val="single" w:color="auto" w:sz="4" w:space="0"/>
              <w:left w:val="single" w:color="auto" w:sz="4" w:space="0"/>
              <w:bottom w:val="single" w:color="auto" w:sz="4" w:space="0"/>
              <w:right w:val="single" w:color="auto" w:sz="4" w:space="0"/>
            </w:tcBorders>
            <w:vAlign w:val="center"/>
          </w:tcPr>
          <w:p w14:paraId="42ED8AB5">
            <w:pPr>
              <w:widowControl/>
              <w:spacing w:before="100" w:beforeAutospacing="1" w:after="100" w:afterAutospacing="1" w:line="276" w:lineRule="auto"/>
              <w:rPr>
                <w:rFonts w:ascii="仿宋" w:hAnsi="仿宋" w:eastAsia="仿宋"/>
                <w:kern w:val="0"/>
                <w:sz w:val="24"/>
              </w:rPr>
            </w:pPr>
          </w:p>
        </w:tc>
        <w:tc>
          <w:tcPr>
            <w:tcW w:w="2903" w:type="dxa"/>
            <w:tcBorders>
              <w:top w:val="single" w:color="auto" w:sz="4" w:space="0"/>
              <w:left w:val="single" w:color="auto" w:sz="4" w:space="0"/>
              <w:bottom w:val="single" w:color="auto" w:sz="4" w:space="0"/>
              <w:right w:val="single" w:color="auto" w:sz="4" w:space="0"/>
            </w:tcBorders>
            <w:vAlign w:val="center"/>
          </w:tcPr>
          <w:p w14:paraId="662E3BDA">
            <w:pPr>
              <w:widowControl/>
              <w:spacing w:before="100" w:beforeAutospacing="1" w:after="100" w:afterAutospacing="1" w:line="276" w:lineRule="auto"/>
              <w:rPr>
                <w:rFonts w:ascii="仿宋" w:hAnsi="仿宋" w:eastAsia="仿宋"/>
                <w:kern w:val="0"/>
                <w:sz w:val="24"/>
              </w:rPr>
            </w:pPr>
          </w:p>
        </w:tc>
      </w:tr>
      <w:tr w14:paraId="41810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2"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4D25D401">
            <w:pPr>
              <w:widowControl/>
              <w:spacing w:before="100" w:beforeAutospacing="1" w:after="100" w:afterAutospacing="1" w:line="276" w:lineRule="auto"/>
              <w:rPr>
                <w:rFonts w:ascii="仿宋" w:hAnsi="仿宋" w:eastAsia="仿宋"/>
                <w:kern w:val="0"/>
                <w:sz w:val="24"/>
              </w:rPr>
            </w:pPr>
            <w:r>
              <w:rPr>
                <w:rFonts w:ascii="仿宋" w:hAnsi="仿宋" w:eastAsia="仿宋" w:cs="宋体"/>
                <w:kern w:val="0"/>
                <w:sz w:val="24"/>
              </w:rPr>
              <w:t>2</w:t>
            </w:r>
          </w:p>
        </w:tc>
        <w:tc>
          <w:tcPr>
            <w:tcW w:w="3120" w:type="dxa"/>
            <w:tcBorders>
              <w:top w:val="single" w:color="auto" w:sz="4" w:space="0"/>
              <w:left w:val="single" w:color="auto" w:sz="4" w:space="0"/>
              <w:bottom w:val="single" w:color="auto" w:sz="4" w:space="0"/>
              <w:right w:val="single" w:color="auto" w:sz="4" w:space="0"/>
            </w:tcBorders>
            <w:vAlign w:val="center"/>
          </w:tcPr>
          <w:p w14:paraId="1F7E7293">
            <w:pPr>
              <w:widowControl/>
              <w:spacing w:before="100" w:beforeAutospacing="1" w:after="100" w:afterAutospacing="1" w:line="276" w:lineRule="auto"/>
              <w:rPr>
                <w:rFonts w:ascii="仿宋" w:hAnsi="仿宋" w:eastAsia="仿宋"/>
                <w:kern w:val="0"/>
                <w:sz w:val="24"/>
              </w:rPr>
            </w:pPr>
          </w:p>
        </w:tc>
        <w:tc>
          <w:tcPr>
            <w:tcW w:w="2576" w:type="dxa"/>
            <w:tcBorders>
              <w:top w:val="single" w:color="auto" w:sz="4" w:space="0"/>
              <w:left w:val="single" w:color="auto" w:sz="4" w:space="0"/>
              <w:bottom w:val="single" w:color="auto" w:sz="4" w:space="0"/>
              <w:right w:val="single" w:color="auto" w:sz="4" w:space="0"/>
            </w:tcBorders>
            <w:vAlign w:val="center"/>
          </w:tcPr>
          <w:p w14:paraId="3A194001">
            <w:pPr>
              <w:widowControl/>
              <w:spacing w:before="100" w:beforeAutospacing="1" w:after="100" w:afterAutospacing="1" w:line="276" w:lineRule="auto"/>
              <w:rPr>
                <w:rFonts w:ascii="仿宋" w:hAnsi="仿宋" w:eastAsia="仿宋"/>
                <w:kern w:val="0"/>
                <w:sz w:val="24"/>
              </w:rPr>
            </w:pPr>
          </w:p>
        </w:tc>
        <w:tc>
          <w:tcPr>
            <w:tcW w:w="2903" w:type="dxa"/>
            <w:tcBorders>
              <w:top w:val="single" w:color="auto" w:sz="4" w:space="0"/>
              <w:left w:val="single" w:color="auto" w:sz="4" w:space="0"/>
              <w:bottom w:val="single" w:color="auto" w:sz="4" w:space="0"/>
              <w:right w:val="single" w:color="auto" w:sz="4" w:space="0"/>
            </w:tcBorders>
            <w:vAlign w:val="center"/>
          </w:tcPr>
          <w:p w14:paraId="1A53578C">
            <w:pPr>
              <w:widowControl/>
              <w:spacing w:before="100" w:beforeAutospacing="1" w:after="100" w:afterAutospacing="1" w:line="276" w:lineRule="auto"/>
              <w:rPr>
                <w:rFonts w:ascii="仿宋" w:hAnsi="仿宋" w:eastAsia="仿宋"/>
                <w:kern w:val="0"/>
                <w:sz w:val="24"/>
              </w:rPr>
            </w:pPr>
          </w:p>
        </w:tc>
      </w:tr>
      <w:tr w14:paraId="28065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2"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5C0D52D8">
            <w:pPr>
              <w:widowControl/>
              <w:spacing w:before="100" w:beforeAutospacing="1" w:after="100" w:afterAutospacing="1" w:line="276" w:lineRule="auto"/>
              <w:rPr>
                <w:rFonts w:ascii="仿宋" w:hAnsi="仿宋" w:eastAsia="仿宋"/>
                <w:kern w:val="0"/>
                <w:sz w:val="24"/>
              </w:rPr>
            </w:pPr>
            <w:r>
              <w:rPr>
                <w:rFonts w:ascii="仿宋" w:hAnsi="仿宋" w:eastAsia="仿宋" w:cs="宋体"/>
                <w:kern w:val="0"/>
                <w:sz w:val="24"/>
              </w:rPr>
              <w:t>3</w:t>
            </w:r>
          </w:p>
        </w:tc>
        <w:tc>
          <w:tcPr>
            <w:tcW w:w="3120" w:type="dxa"/>
            <w:tcBorders>
              <w:top w:val="single" w:color="auto" w:sz="4" w:space="0"/>
              <w:left w:val="single" w:color="auto" w:sz="4" w:space="0"/>
              <w:bottom w:val="single" w:color="auto" w:sz="4" w:space="0"/>
              <w:right w:val="single" w:color="auto" w:sz="4" w:space="0"/>
            </w:tcBorders>
            <w:vAlign w:val="center"/>
          </w:tcPr>
          <w:p w14:paraId="310FA441">
            <w:pPr>
              <w:widowControl/>
              <w:spacing w:before="100" w:beforeAutospacing="1" w:after="100" w:afterAutospacing="1" w:line="276" w:lineRule="auto"/>
              <w:rPr>
                <w:rFonts w:ascii="仿宋" w:hAnsi="仿宋" w:eastAsia="仿宋"/>
                <w:kern w:val="0"/>
                <w:sz w:val="24"/>
              </w:rPr>
            </w:pPr>
          </w:p>
        </w:tc>
        <w:tc>
          <w:tcPr>
            <w:tcW w:w="2576" w:type="dxa"/>
            <w:tcBorders>
              <w:top w:val="single" w:color="auto" w:sz="4" w:space="0"/>
              <w:left w:val="single" w:color="auto" w:sz="4" w:space="0"/>
              <w:bottom w:val="single" w:color="auto" w:sz="4" w:space="0"/>
              <w:right w:val="single" w:color="auto" w:sz="4" w:space="0"/>
            </w:tcBorders>
            <w:vAlign w:val="center"/>
          </w:tcPr>
          <w:p w14:paraId="6F4DE563">
            <w:pPr>
              <w:widowControl/>
              <w:spacing w:before="100" w:beforeAutospacing="1" w:after="100" w:afterAutospacing="1" w:line="276" w:lineRule="auto"/>
              <w:rPr>
                <w:rFonts w:ascii="仿宋" w:hAnsi="仿宋" w:eastAsia="仿宋"/>
                <w:kern w:val="0"/>
                <w:sz w:val="24"/>
              </w:rPr>
            </w:pPr>
          </w:p>
        </w:tc>
        <w:tc>
          <w:tcPr>
            <w:tcW w:w="2903" w:type="dxa"/>
            <w:tcBorders>
              <w:top w:val="single" w:color="auto" w:sz="4" w:space="0"/>
              <w:left w:val="single" w:color="auto" w:sz="4" w:space="0"/>
              <w:bottom w:val="single" w:color="auto" w:sz="4" w:space="0"/>
              <w:right w:val="single" w:color="auto" w:sz="4" w:space="0"/>
            </w:tcBorders>
            <w:vAlign w:val="center"/>
          </w:tcPr>
          <w:p w14:paraId="61041F21">
            <w:pPr>
              <w:widowControl/>
              <w:spacing w:before="100" w:beforeAutospacing="1" w:after="100" w:afterAutospacing="1" w:line="276" w:lineRule="auto"/>
              <w:rPr>
                <w:rFonts w:ascii="仿宋" w:hAnsi="仿宋" w:eastAsia="仿宋"/>
                <w:kern w:val="0"/>
                <w:sz w:val="24"/>
              </w:rPr>
            </w:pPr>
          </w:p>
        </w:tc>
      </w:tr>
      <w:tr w14:paraId="2C06C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2"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0F1EB7E9">
            <w:pPr>
              <w:widowControl/>
              <w:spacing w:before="100" w:beforeAutospacing="1" w:after="100" w:afterAutospacing="1" w:line="276" w:lineRule="auto"/>
              <w:rPr>
                <w:rFonts w:ascii="仿宋" w:hAnsi="仿宋" w:eastAsia="仿宋"/>
                <w:kern w:val="0"/>
                <w:sz w:val="24"/>
              </w:rPr>
            </w:pPr>
            <w:r>
              <w:rPr>
                <w:rFonts w:ascii="仿宋" w:hAnsi="仿宋" w:eastAsia="仿宋" w:cs="宋体"/>
                <w:kern w:val="0"/>
                <w:sz w:val="24"/>
              </w:rPr>
              <w:t>4</w:t>
            </w:r>
          </w:p>
        </w:tc>
        <w:tc>
          <w:tcPr>
            <w:tcW w:w="3120" w:type="dxa"/>
            <w:tcBorders>
              <w:top w:val="single" w:color="auto" w:sz="4" w:space="0"/>
              <w:left w:val="single" w:color="auto" w:sz="4" w:space="0"/>
              <w:bottom w:val="single" w:color="auto" w:sz="4" w:space="0"/>
              <w:right w:val="single" w:color="auto" w:sz="4" w:space="0"/>
            </w:tcBorders>
            <w:vAlign w:val="center"/>
          </w:tcPr>
          <w:p w14:paraId="073E907E">
            <w:pPr>
              <w:widowControl/>
              <w:spacing w:before="100" w:beforeAutospacing="1" w:after="100" w:afterAutospacing="1" w:line="276" w:lineRule="auto"/>
              <w:rPr>
                <w:rFonts w:ascii="仿宋" w:hAnsi="仿宋" w:eastAsia="仿宋"/>
                <w:kern w:val="0"/>
                <w:sz w:val="24"/>
              </w:rPr>
            </w:pPr>
          </w:p>
        </w:tc>
        <w:tc>
          <w:tcPr>
            <w:tcW w:w="2576" w:type="dxa"/>
            <w:tcBorders>
              <w:top w:val="single" w:color="auto" w:sz="4" w:space="0"/>
              <w:left w:val="single" w:color="auto" w:sz="4" w:space="0"/>
              <w:bottom w:val="single" w:color="auto" w:sz="4" w:space="0"/>
              <w:right w:val="single" w:color="auto" w:sz="4" w:space="0"/>
            </w:tcBorders>
            <w:vAlign w:val="center"/>
          </w:tcPr>
          <w:p w14:paraId="3F99397D">
            <w:pPr>
              <w:widowControl/>
              <w:spacing w:before="100" w:beforeAutospacing="1" w:after="100" w:afterAutospacing="1" w:line="276" w:lineRule="auto"/>
              <w:rPr>
                <w:rFonts w:ascii="仿宋" w:hAnsi="仿宋" w:eastAsia="仿宋"/>
                <w:kern w:val="0"/>
                <w:sz w:val="24"/>
              </w:rPr>
            </w:pPr>
          </w:p>
        </w:tc>
        <w:tc>
          <w:tcPr>
            <w:tcW w:w="2903" w:type="dxa"/>
            <w:tcBorders>
              <w:top w:val="single" w:color="auto" w:sz="4" w:space="0"/>
              <w:left w:val="single" w:color="auto" w:sz="4" w:space="0"/>
              <w:bottom w:val="single" w:color="auto" w:sz="4" w:space="0"/>
              <w:right w:val="single" w:color="auto" w:sz="4" w:space="0"/>
            </w:tcBorders>
            <w:vAlign w:val="center"/>
          </w:tcPr>
          <w:p w14:paraId="1B57B81E">
            <w:pPr>
              <w:widowControl/>
              <w:spacing w:before="100" w:beforeAutospacing="1" w:after="100" w:afterAutospacing="1" w:line="276" w:lineRule="auto"/>
              <w:rPr>
                <w:rFonts w:ascii="仿宋" w:hAnsi="仿宋" w:eastAsia="仿宋"/>
                <w:kern w:val="0"/>
                <w:sz w:val="24"/>
              </w:rPr>
            </w:pPr>
          </w:p>
        </w:tc>
      </w:tr>
      <w:tr w14:paraId="116AEF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2"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10454F94">
            <w:pPr>
              <w:widowControl/>
              <w:spacing w:before="100" w:beforeAutospacing="1" w:after="100" w:afterAutospacing="1" w:line="276" w:lineRule="auto"/>
              <w:rPr>
                <w:rFonts w:ascii="仿宋" w:hAnsi="仿宋" w:eastAsia="仿宋"/>
                <w:kern w:val="0"/>
                <w:sz w:val="24"/>
              </w:rPr>
            </w:pPr>
            <w:r>
              <w:rPr>
                <w:rFonts w:hint="eastAsia" w:ascii="仿宋" w:hAnsi="仿宋" w:eastAsia="仿宋" w:cs="宋体"/>
                <w:kern w:val="0"/>
                <w:sz w:val="24"/>
              </w:rPr>
              <w:t>…</w:t>
            </w:r>
          </w:p>
        </w:tc>
        <w:tc>
          <w:tcPr>
            <w:tcW w:w="3120" w:type="dxa"/>
            <w:tcBorders>
              <w:top w:val="single" w:color="auto" w:sz="4" w:space="0"/>
              <w:left w:val="single" w:color="auto" w:sz="4" w:space="0"/>
              <w:bottom w:val="single" w:color="auto" w:sz="4" w:space="0"/>
              <w:right w:val="single" w:color="auto" w:sz="4" w:space="0"/>
            </w:tcBorders>
            <w:vAlign w:val="center"/>
          </w:tcPr>
          <w:p w14:paraId="7FC74FEC">
            <w:pPr>
              <w:widowControl/>
              <w:spacing w:before="100" w:beforeAutospacing="1" w:after="100" w:afterAutospacing="1" w:line="276" w:lineRule="auto"/>
              <w:rPr>
                <w:rFonts w:ascii="仿宋" w:hAnsi="仿宋" w:eastAsia="仿宋"/>
                <w:kern w:val="0"/>
                <w:sz w:val="24"/>
              </w:rPr>
            </w:pPr>
          </w:p>
        </w:tc>
        <w:tc>
          <w:tcPr>
            <w:tcW w:w="2576" w:type="dxa"/>
            <w:tcBorders>
              <w:top w:val="single" w:color="auto" w:sz="4" w:space="0"/>
              <w:left w:val="single" w:color="auto" w:sz="4" w:space="0"/>
              <w:bottom w:val="single" w:color="auto" w:sz="4" w:space="0"/>
              <w:right w:val="single" w:color="auto" w:sz="4" w:space="0"/>
            </w:tcBorders>
            <w:vAlign w:val="center"/>
          </w:tcPr>
          <w:p w14:paraId="58B1ED77">
            <w:pPr>
              <w:widowControl/>
              <w:spacing w:before="100" w:beforeAutospacing="1" w:after="100" w:afterAutospacing="1" w:line="276" w:lineRule="auto"/>
              <w:rPr>
                <w:rFonts w:ascii="仿宋" w:hAnsi="仿宋" w:eastAsia="仿宋"/>
                <w:kern w:val="0"/>
                <w:sz w:val="24"/>
              </w:rPr>
            </w:pPr>
          </w:p>
        </w:tc>
        <w:tc>
          <w:tcPr>
            <w:tcW w:w="2903" w:type="dxa"/>
            <w:tcBorders>
              <w:top w:val="single" w:color="auto" w:sz="4" w:space="0"/>
              <w:left w:val="single" w:color="auto" w:sz="4" w:space="0"/>
              <w:bottom w:val="single" w:color="auto" w:sz="4" w:space="0"/>
              <w:right w:val="single" w:color="auto" w:sz="4" w:space="0"/>
            </w:tcBorders>
            <w:vAlign w:val="center"/>
          </w:tcPr>
          <w:p w14:paraId="46645C29">
            <w:pPr>
              <w:widowControl/>
              <w:spacing w:before="100" w:beforeAutospacing="1" w:after="100" w:afterAutospacing="1" w:line="276" w:lineRule="auto"/>
              <w:rPr>
                <w:rFonts w:ascii="仿宋" w:hAnsi="仿宋" w:eastAsia="仿宋"/>
                <w:kern w:val="0"/>
                <w:sz w:val="24"/>
              </w:rPr>
            </w:pPr>
          </w:p>
        </w:tc>
      </w:tr>
    </w:tbl>
    <w:p w14:paraId="22D4F5BB">
      <w:pPr>
        <w:spacing w:line="276" w:lineRule="auto"/>
        <w:ind w:firstLine="480" w:firstLineChars="200"/>
        <w:rPr>
          <w:rFonts w:ascii="仿宋" w:hAnsi="仿宋" w:eastAsia="仿宋" w:cs="宋体"/>
          <w:sz w:val="24"/>
        </w:rPr>
      </w:pPr>
      <w:r>
        <w:rPr>
          <w:rFonts w:hint="eastAsia" w:ascii="仿宋" w:hAnsi="仿宋" w:eastAsia="仿宋" w:cs="宋体"/>
          <w:sz w:val="24"/>
        </w:rPr>
        <w:t>注：</w:t>
      </w:r>
    </w:p>
    <w:p w14:paraId="15E108DD">
      <w:pPr>
        <w:spacing w:line="276" w:lineRule="auto"/>
        <w:ind w:firstLine="480" w:firstLineChars="200"/>
        <w:rPr>
          <w:rFonts w:ascii="仿宋" w:hAnsi="仿宋" w:eastAsia="仿宋" w:cs="宋体"/>
          <w:sz w:val="24"/>
        </w:rPr>
      </w:pPr>
      <w:r>
        <w:rPr>
          <w:rFonts w:hint="eastAsia" w:ascii="仿宋" w:hAnsi="仿宋" w:eastAsia="仿宋" w:cs="宋体"/>
          <w:sz w:val="24"/>
        </w:rPr>
        <w:t>（</w:t>
      </w:r>
      <w:r>
        <w:rPr>
          <w:rFonts w:ascii="仿宋" w:hAnsi="仿宋" w:eastAsia="仿宋" w:cs="宋体"/>
          <w:sz w:val="24"/>
        </w:rPr>
        <w:t>1</w:t>
      </w:r>
      <w:r>
        <w:rPr>
          <w:rFonts w:hint="eastAsia" w:ascii="仿宋" w:hAnsi="仿宋" w:eastAsia="仿宋" w:cs="宋体"/>
          <w:sz w:val="24"/>
        </w:rPr>
        <w:t>）意向经营方须根据</w:t>
      </w:r>
      <w:r>
        <w:rPr>
          <w:rFonts w:hint="eastAsia" w:ascii="仿宋" w:hAnsi="仿宋" w:eastAsia="仿宋" w:cs="宋体"/>
          <w:kern w:val="0"/>
          <w:sz w:val="24"/>
        </w:rPr>
        <w:t>综合评审方案</w:t>
      </w:r>
      <w:r>
        <w:rPr>
          <w:rFonts w:hint="eastAsia" w:ascii="仿宋" w:hAnsi="仿宋" w:eastAsia="仿宋" w:cs="宋体"/>
          <w:sz w:val="24"/>
        </w:rPr>
        <w:t>的商务要求如实填写响应及偏离情况，所响应的内容为合同组成部分。</w:t>
      </w:r>
    </w:p>
    <w:p w14:paraId="7E9C8794">
      <w:pPr>
        <w:spacing w:line="276" w:lineRule="auto"/>
        <w:ind w:firstLine="480" w:firstLineChars="200"/>
        <w:rPr>
          <w:rFonts w:ascii="仿宋" w:hAnsi="仿宋" w:eastAsia="仿宋" w:cs="宋体"/>
          <w:sz w:val="24"/>
        </w:rPr>
      </w:pPr>
      <w:r>
        <w:rPr>
          <w:rFonts w:hint="eastAsia" w:ascii="仿宋" w:hAnsi="仿宋" w:eastAsia="仿宋" w:cs="宋体"/>
          <w:sz w:val="24"/>
        </w:rPr>
        <w:t>（</w:t>
      </w:r>
      <w:r>
        <w:rPr>
          <w:rFonts w:ascii="仿宋" w:hAnsi="仿宋" w:eastAsia="仿宋" w:cs="宋体"/>
          <w:sz w:val="24"/>
        </w:rPr>
        <w:t>2</w:t>
      </w:r>
      <w:r>
        <w:rPr>
          <w:rFonts w:hint="eastAsia" w:ascii="仿宋" w:hAnsi="仿宋" w:eastAsia="仿宋" w:cs="宋体"/>
          <w:sz w:val="24"/>
        </w:rPr>
        <w:t>）对照综合评审方案商务要求，如竞选文件存在偏离，须对偏离部分逐条予以说明。</w:t>
      </w:r>
    </w:p>
    <w:p w14:paraId="6FBE5860">
      <w:pPr>
        <w:spacing w:line="276" w:lineRule="auto"/>
        <w:ind w:firstLine="480" w:firstLineChars="200"/>
        <w:rPr>
          <w:rFonts w:ascii="仿宋" w:hAnsi="仿宋" w:eastAsia="仿宋" w:cs="宋体"/>
          <w:sz w:val="24"/>
        </w:rPr>
      </w:pPr>
      <w:r>
        <w:rPr>
          <w:rFonts w:hint="eastAsia" w:ascii="仿宋" w:hAnsi="仿宋" w:eastAsia="仿宋" w:cs="宋体"/>
          <w:sz w:val="24"/>
        </w:rPr>
        <w:t>（</w:t>
      </w:r>
      <w:r>
        <w:rPr>
          <w:rFonts w:ascii="仿宋" w:hAnsi="仿宋" w:eastAsia="仿宋" w:cs="宋体"/>
          <w:sz w:val="24"/>
        </w:rPr>
        <w:t>3</w:t>
      </w:r>
      <w:r>
        <w:rPr>
          <w:rFonts w:hint="eastAsia" w:ascii="仿宋" w:hAnsi="仿宋" w:eastAsia="仿宋" w:cs="宋体"/>
          <w:sz w:val="24"/>
        </w:rPr>
        <w:t>）如意向经营方“完全响应”综合评审方案中全部商务要求，应在本表“综合评审方案要求”一栏填写“综合评审方案中所有商务条款”；在“竞选文件响应内容”一栏填写“完全响应”或写明具体的响应情况；在“偏离说明”一栏中填写“无偏离”或“响应”。如不填写此表，则视为意向经营方不满足综合评审方案中商务要求的全部条款。</w:t>
      </w:r>
    </w:p>
    <w:p w14:paraId="33E4E2B1">
      <w:pPr>
        <w:spacing w:line="276" w:lineRule="auto"/>
        <w:ind w:firstLine="480" w:firstLineChars="200"/>
        <w:rPr>
          <w:rFonts w:ascii="仿宋" w:hAnsi="仿宋" w:eastAsia="仿宋" w:cs="宋体"/>
          <w:sz w:val="24"/>
        </w:rPr>
      </w:pPr>
      <w:r>
        <w:rPr>
          <w:rFonts w:hint="eastAsia" w:ascii="仿宋" w:hAnsi="仿宋" w:eastAsia="仿宋" w:cs="宋体"/>
          <w:sz w:val="24"/>
        </w:rPr>
        <w:t>（</w:t>
      </w:r>
      <w:r>
        <w:rPr>
          <w:rFonts w:ascii="仿宋" w:hAnsi="仿宋" w:eastAsia="仿宋" w:cs="宋体"/>
          <w:sz w:val="24"/>
        </w:rPr>
        <w:t>4</w:t>
      </w:r>
      <w:r>
        <w:rPr>
          <w:rFonts w:hint="eastAsia" w:ascii="仿宋" w:hAnsi="仿宋" w:eastAsia="仿宋" w:cs="宋体"/>
          <w:sz w:val="24"/>
        </w:rPr>
        <w:t>）意向经营方不按上述表格填写，所产生的一切后果由意向经营方自行承担。</w:t>
      </w:r>
    </w:p>
    <w:p w14:paraId="58E1A595">
      <w:pPr>
        <w:widowControl/>
        <w:shd w:val="clear" w:color="auto" w:fill="FFFFFF"/>
        <w:spacing w:before="100" w:beforeAutospacing="1" w:after="100" w:afterAutospacing="1" w:line="276" w:lineRule="auto"/>
        <w:ind w:firstLine="480" w:firstLineChars="200"/>
        <w:jc w:val="right"/>
        <w:rPr>
          <w:rFonts w:ascii="仿宋" w:hAnsi="仿宋" w:eastAsia="仿宋"/>
          <w:kern w:val="0"/>
          <w:sz w:val="24"/>
        </w:rPr>
      </w:pPr>
      <w:r>
        <w:rPr>
          <w:rFonts w:hint="eastAsia" w:ascii="仿宋" w:hAnsi="仿宋" w:eastAsia="仿宋" w:cs="宋体"/>
          <w:kern w:val="0"/>
          <w:sz w:val="24"/>
        </w:rPr>
        <w:t>意向经营方名称：（加盖公章）</w:t>
      </w:r>
    </w:p>
    <w:p w14:paraId="4DB5DCF5">
      <w:pPr>
        <w:widowControl/>
        <w:shd w:val="clear" w:color="auto" w:fill="FFFFFF"/>
        <w:spacing w:before="100" w:beforeAutospacing="1" w:after="100" w:afterAutospacing="1" w:line="276" w:lineRule="auto"/>
        <w:ind w:firstLine="480" w:firstLineChars="200"/>
        <w:jc w:val="right"/>
        <w:rPr>
          <w:rFonts w:ascii="仿宋" w:hAnsi="仿宋" w:eastAsia="仿宋" w:cs="宋体"/>
          <w:kern w:val="0"/>
          <w:sz w:val="24"/>
        </w:rPr>
      </w:pPr>
      <w:r>
        <w:rPr>
          <w:rFonts w:hint="eastAsia" w:ascii="仿宋" w:hAnsi="仿宋" w:eastAsia="仿宋" w:cs="宋体"/>
          <w:kern w:val="0"/>
          <w:sz w:val="24"/>
        </w:rPr>
        <w:t>法定代表人或授权委托人签字：</w:t>
      </w:r>
    </w:p>
    <w:p w14:paraId="01B0BF00">
      <w:pPr>
        <w:widowControl/>
        <w:shd w:val="clear" w:color="auto" w:fill="FFFFFF"/>
        <w:spacing w:before="100" w:beforeAutospacing="1" w:after="100" w:afterAutospacing="1" w:line="276" w:lineRule="auto"/>
        <w:ind w:firstLine="480" w:firstLineChars="200"/>
        <w:jc w:val="right"/>
        <w:rPr>
          <w:rFonts w:ascii="仿宋" w:hAnsi="仿宋" w:eastAsia="仿宋" w:cs="宋体"/>
          <w:kern w:val="0"/>
          <w:sz w:val="24"/>
        </w:rPr>
      </w:pPr>
      <w:r>
        <w:rPr>
          <w:rFonts w:hint="eastAsia" w:ascii="仿宋" w:hAnsi="仿宋" w:eastAsia="仿宋" w:cs="宋体"/>
          <w:kern w:val="0"/>
          <w:sz w:val="24"/>
        </w:rPr>
        <w:t>年</w:t>
      </w:r>
      <w:r>
        <w:rPr>
          <w:rFonts w:ascii="仿宋" w:hAnsi="仿宋" w:eastAsia="仿宋" w:cs="宋体"/>
          <w:kern w:val="0"/>
          <w:sz w:val="24"/>
        </w:rPr>
        <w:t xml:space="preserve">  </w:t>
      </w:r>
      <w:r>
        <w:rPr>
          <w:rFonts w:hint="eastAsia" w:ascii="仿宋" w:hAnsi="仿宋" w:eastAsia="仿宋" w:cs="宋体"/>
          <w:kern w:val="0"/>
          <w:sz w:val="24"/>
        </w:rPr>
        <w:t>月</w:t>
      </w:r>
      <w:r>
        <w:rPr>
          <w:rFonts w:ascii="仿宋" w:hAnsi="仿宋" w:eastAsia="仿宋" w:cs="宋体"/>
          <w:kern w:val="0"/>
          <w:sz w:val="24"/>
        </w:rPr>
        <w:t xml:space="preserve">  </w:t>
      </w:r>
      <w:r>
        <w:rPr>
          <w:rFonts w:hint="eastAsia" w:ascii="仿宋" w:hAnsi="仿宋" w:eastAsia="仿宋" w:cs="宋体"/>
          <w:kern w:val="0"/>
          <w:sz w:val="24"/>
        </w:rPr>
        <w:t>日</w:t>
      </w:r>
    </w:p>
    <w:p w14:paraId="213E1A5F">
      <w:pPr>
        <w:widowControl/>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60" w:after="260" w:line="276" w:lineRule="auto"/>
        <w:jc w:val="left"/>
        <w:outlineLvl w:val="1"/>
        <w:rPr>
          <w:rFonts w:ascii="仿宋" w:hAnsi="仿宋" w:eastAsia="仿宋"/>
          <w:b/>
          <w:bCs/>
          <w:kern w:val="0"/>
          <w:sz w:val="24"/>
        </w:rPr>
      </w:pPr>
      <w:r>
        <w:rPr>
          <w:rFonts w:ascii="仿宋" w:hAnsi="仿宋" w:eastAsia="仿宋" w:cs="宋体"/>
          <w:b/>
          <w:bCs/>
          <w:kern w:val="0"/>
          <w:sz w:val="24"/>
        </w:rPr>
        <w:br w:type="page"/>
      </w:r>
      <w:bookmarkStart w:id="35" w:name="_Toc15695"/>
      <w:r>
        <w:rPr>
          <w:rFonts w:hint="eastAsia" w:ascii="仿宋" w:hAnsi="仿宋" w:eastAsia="仿宋"/>
          <w:b/>
          <w:bCs/>
          <w:kern w:val="0"/>
          <w:sz w:val="24"/>
        </w:rPr>
        <w:t>5.服务响应、偏离表（格式）</w:t>
      </w:r>
    </w:p>
    <w:p w14:paraId="5C06818B">
      <w:pPr>
        <w:spacing w:line="276" w:lineRule="auto"/>
        <w:ind w:firstLine="482" w:firstLineChars="200"/>
        <w:jc w:val="center"/>
        <w:rPr>
          <w:rFonts w:ascii="仿宋" w:hAnsi="仿宋" w:eastAsia="仿宋" w:cs="宋体"/>
          <w:b/>
          <w:bCs/>
          <w:sz w:val="24"/>
        </w:rPr>
      </w:pPr>
      <w:r>
        <w:rPr>
          <w:rFonts w:hint="eastAsia" w:ascii="仿宋" w:hAnsi="仿宋" w:eastAsia="仿宋" w:cs="宋体"/>
          <w:b/>
          <w:bCs/>
          <w:sz w:val="24"/>
        </w:rPr>
        <w:t>服务响应、偏离表（格式）</w:t>
      </w:r>
    </w:p>
    <w:p w14:paraId="4F33F4EA">
      <w:pPr>
        <w:spacing w:line="276" w:lineRule="auto"/>
        <w:ind w:firstLine="2771" w:firstLineChars="1150"/>
        <w:rPr>
          <w:rFonts w:ascii="仿宋" w:hAnsi="仿宋" w:eastAsia="仿宋" w:cs="宋体"/>
          <w:b/>
          <w:bCs/>
          <w:sz w:val="24"/>
        </w:rPr>
      </w:pPr>
    </w:p>
    <w:p w14:paraId="37357E28">
      <w:pPr>
        <w:spacing w:line="276" w:lineRule="auto"/>
        <w:ind w:firstLine="360" w:firstLineChars="150"/>
        <w:rPr>
          <w:rFonts w:ascii="仿宋" w:hAnsi="仿宋" w:eastAsia="仿宋" w:cs="宋体"/>
          <w:sz w:val="24"/>
        </w:rPr>
      </w:pPr>
      <w:r>
        <w:rPr>
          <w:rFonts w:hint="eastAsia" w:ascii="仿宋" w:hAnsi="仿宋" w:eastAsia="仿宋" w:cs="宋体"/>
          <w:sz w:val="24"/>
        </w:rPr>
        <w:t>项目名称：</w:t>
      </w:r>
    </w:p>
    <w:tbl>
      <w:tblPr>
        <w:tblStyle w:val="15"/>
        <w:tblW w:w="91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3"/>
        <w:gridCol w:w="3251"/>
        <w:gridCol w:w="2430"/>
        <w:gridCol w:w="2896"/>
      </w:tblGrid>
      <w:tr w14:paraId="54B72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8"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14:paraId="67FD6219">
            <w:pPr>
              <w:widowControl/>
              <w:spacing w:before="100" w:beforeAutospacing="1" w:after="100" w:afterAutospacing="1" w:line="276" w:lineRule="auto"/>
              <w:jc w:val="center"/>
              <w:rPr>
                <w:rFonts w:ascii="仿宋" w:hAnsi="仿宋" w:eastAsia="仿宋"/>
                <w:kern w:val="0"/>
                <w:sz w:val="24"/>
              </w:rPr>
            </w:pPr>
            <w:r>
              <w:rPr>
                <w:rFonts w:hint="eastAsia" w:ascii="仿宋" w:hAnsi="仿宋" w:eastAsia="仿宋" w:cs="宋体"/>
                <w:kern w:val="0"/>
                <w:sz w:val="24"/>
              </w:rPr>
              <w:t>序号</w:t>
            </w:r>
          </w:p>
        </w:tc>
        <w:tc>
          <w:tcPr>
            <w:tcW w:w="3251" w:type="dxa"/>
            <w:tcBorders>
              <w:top w:val="single" w:color="auto" w:sz="4" w:space="0"/>
              <w:left w:val="single" w:color="auto" w:sz="4" w:space="0"/>
              <w:bottom w:val="single" w:color="auto" w:sz="4" w:space="0"/>
              <w:right w:val="single" w:color="auto" w:sz="4" w:space="0"/>
            </w:tcBorders>
            <w:vAlign w:val="center"/>
          </w:tcPr>
          <w:p w14:paraId="06A3E6E5">
            <w:pPr>
              <w:widowControl/>
              <w:spacing w:before="100" w:beforeAutospacing="1" w:after="100" w:afterAutospacing="1" w:line="276" w:lineRule="auto"/>
              <w:jc w:val="center"/>
              <w:rPr>
                <w:rFonts w:ascii="仿宋" w:hAnsi="仿宋" w:eastAsia="仿宋"/>
                <w:kern w:val="0"/>
                <w:sz w:val="24"/>
              </w:rPr>
            </w:pPr>
            <w:r>
              <w:rPr>
                <w:rFonts w:hint="eastAsia" w:ascii="仿宋" w:hAnsi="仿宋" w:eastAsia="仿宋" w:cs="宋体"/>
                <w:kern w:val="0"/>
                <w:sz w:val="24"/>
              </w:rPr>
              <w:t>综合评审方案要求</w:t>
            </w:r>
          </w:p>
        </w:tc>
        <w:tc>
          <w:tcPr>
            <w:tcW w:w="2430" w:type="dxa"/>
            <w:tcBorders>
              <w:top w:val="single" w:color="auto" w:sz="4" w:space="0"/>
              <w:left w:val="single" w:color="auto" w:sz="4" w:space="0"/>
              <w:bottom w:val="single" w:color="auto" w:sz="4" w:space="0"/>
              <w:right w:val="single" w:color="auto" w:sz="4" w:space="0"/>
            </w:tcBorders>
            <w:vAlign w:val="center"/>
          </w:tcPr>
          <w:p w14:paraId="51AB88DF">
            <w:pPr>
              <w:widowControl/>
              <w:spacing w:before="100" w:beforeAutospacing="1" w:after="100" w:afterAutospacing="1" w:line="276" w:lineRule="auto"/>
              <w:jc w:val="center"/>
              <w:rPr>
                <w:rFonts w:ascii="仿宋" w:hAnsi="仿宋" w:eastAsia="仿宋"/>
                <w:kern w:val="0"/>
                <w:sz w:val="24"/>
              </w:rPr>
            </w:pPr>
            <w:r>
              <w:rPr>
                <w:rFonts w:hint="eastAsia" w:ascii="仿宋" w:hAnsi="仿宋" w:eastAsia="仿宋" w:cs="宋体"/>
                <w:kern w:val="0"/>
                <w:sz w:val="24"/>
              </w:rPr>
              <w:t>竞选文件响应内容</w:t>
            </w:r>
          </w:p>
        </w:tc>
        <w:tc>
          <w:tcPr>
            <w:tcW w:w="2896" w:type="dxa"/>
            <w:tcBorders>
              <w:top w:val="single" w:color="auto" w:sz="4" w:space="0"/>
              <w:left w:val="single" w:color="auto" w:sz="4" w:space="0"/>
              <w:bottom w:val="single" w:color="auto" w:sz="4" w:space="0"/>
              <w:right w:val="single" w:color="auto" w:sz="4" w:space="0"/>
            </w:tcBorders>
            <w:vAlign w:val="center"/>
          </w:tcPr>
          <w:p w14:paraId="7C640F2B">
            <w:pPr>
              <w:widowControl/>
              <w:spacing w:before="100" w:beforeAutospacing="1" w:after="100" w:afterAutospacing="1" w:line="276" w:lineRule="auto"/>
              <w:jc w:val="center"/>
              <w:rPr>
                <w:rFonts w:ascii="仿宋" w:hAnsi="仿宋" w:eastAsia="仿宋"/>
                <w:kern w:val="0"/>
                <w:sz w:val="24"/>
              </w:rPr>
            </w:pPr>
            <w:r>
              <w:rPr>
                <w:rFonts w:hint="eastAsia" w:ascii="仿宋" w:hAnsi="仿宋" w:eastAsia="仿宋" w:cs="宋体"/>
                <w:kern w:val="0"/>
                <w:sz w:val="24"/>
              </w:rPr>
              <w:t>偏离说明</w:t>
            </w:r>
          </w:p>
        </w:tc>
      </w:tr>
      <w:tr w14:paraId="45DF5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6"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14:paraId="7FFEC0B9">
            <w:pPr>
              <w:widowControl/>
              <w:spacing w:before="100" w:beforeAutospacing="1" w:after="100" w:afterAutospacing="1" w:line="276" w:lineRule="auto"/>
              <w:jc w:val="center"/>
              <w:rPr>
                <w:rFonts w:ascii="仿宋" w:hAnsi="仿宋" w:eastAsia="仿宋"/>
                <w:kern w:val="0"/>
                <w:sz w:val="24"/>
              </w:rPr>
            </w:pPr>
            <w:r>
              <w:rPr>
                <w:rFonts w:ascii="仿宋" w:hAnsi="仿宋" w:eastAsia="仿宋" w:cs="宋体"/>
                <w:kern w:val="0"/>
                <w:sz w:val="24"/>
              </w:rPr>
              <w:t>1</w:t>
            </w:r>
          </w:p>
        </w:tc>
        <w:tc>
          <w:tcPr>
            <w:tcW w:w="3251" w:type="dxa"/>
            <w:tcBorders>
              <w:top w:val="single" w:color="auto" w:sz="4" w:space="0"/>
              <w:left w:val="single" w:color="auto" w:sz="4" w:space="0"/>
              <w:bottom w:val="single" w:color="auto" w:sz="4" w:space="0"/>
              <w:right w:val="single" w:color="auto" w:sz="4" w:space="0"/>
            </w:tcBorders>
            <w:vAlign w:val="center"/>
          </w:tcPr>
          <w:p w14:paraId="5AB01D47">
            <w:pPr>
              <w:widowControl/>
              <w:spacing w:before="100" w:beforeAutospacing="1" w:after="100" w:afterAutospacing="1" w:line="276" w:lineRule="auto"/>
              <w:jc w:val="center"/>
              <w:rPr>
                <w:rFonts w:ascii="仿宋" w:hAnsi="仿宋" w:eastAsia="仿宋"/>
                <w:kern w:val="0"/>
                <w:sz w:val="24"/>
              </w:rPr>
            </w:pPr>
          </w:p>
        </w:tc>
        <w:tc>
          <w:tcPr>
            <w:tcW w:w="2430" w:type="dxa"/>
            <w:tcBorders>
              <w:top w:val="single" w:color="auto" w:sz="4" w:space="0"/>
              <w:left w:val="single" w:color="auto" w:sz="4" w:space="0"/>
              <w:bottom w:val="single" w:color="auto" w:sz="4" w:space="0"/>
              <w:right w:val="single" w:color="auto" w:sz="4" w:space="0"/>
            </w:tcBorders>
            <w:vAlign w:val="center"/>
          </w:tcPr>
          <w:p w14:paraId="1F9FC205">
            <w:pPr>
              <w:widowControl/>
              <w:spacing w:before="100" w:beforeAutospacing="1" w:after="100" w:afterAutospacing="1" w:line="276" w:lineRule="auto"/>
              <w:jc w:val="center"/>
              <w:rPr>
                <w:rFonts w:ascii="仿宋" w:hAnsi="仿宋" w:eastAsia="仿宋"/>
                <w:kern w:val="0"/>
                <w:sz w:val="24"/>
              </w:rPr>
            </w:pPr>
          </w:p>
        </w:tc>
        <w:tc>
          <w:tcPr>
            <w:tcW w:w="2896" w:type="dxa"/>
            <w:tcBorders>
              <w:top w:val="single" w:color="auto" w:sz="4" w:space="0"/>
              <w:left w:val="single" w:color="auto" w:sz="4" w:space="0"/>
              <w:bottom w:val="single" w:color="auto" w:sz="4" w:space="0"/>
              <w:right w:val="single" w:color="auto" w:sz="4" w:space="0"/>
            </w:tcBorders>
            <w:vAlign w:val="center"/>
          </w:tcPr>
          <w:p w14:paraId="407469E1">
            <w:pPr>
              <w:widowControl/>
              <w:spacing w:before="100" w:beforeAutospacing="1" w:after="100" w:afterAutospacing="1" w:line="276" w:lineRule="auto"/>
              <w:jc w:val="center"/>
              <w:rPr>
                <w:rFonts w:ascii="仿宋" w:hAnsi="仿宋" w:eastAsia="仿宋"/>
                <w:kern w:val="0"/>
                <w:sz w:val="24"/>
              </w:rPr>
            </w:pPr>
          </w:p>
        </w:tc>
      </w:tr>
      <w:tr w14:paraId="2CD88A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6"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14:paraId="4C839375">
            <w:pPr>
              <w:widowControl/>
              <w:spacing w:before="100" w:beforeAutospacing="1" w:after="100" w:afterAutospacing="1" w:line="276" w:lineRule="auto"/>
              <w:jc w:val="center"/>
              <w:rPr>
                <w:rFonts w:ascii="仿宋" w:hAnsi="仿宋" w:eastAsia="仿宋"/>
                <w:kern w:val="0"/>
                <w:sz w:val="24"/>
              </w:rPr>
            </w:pPr>
            <w:r>
              <w:rPr>
                <w:rFonts w:ascii="仿宋" w:hAnsi="仿宋" w:eastAsia="仿宋" w:cs="宋体"/>
                <w:kern w:val="0"/>
                <w:sz w:val="24"/>
              </w:rPr>
              <w:t>2</w:t>
            </w:r>
          </w:p>
        </w:tc>
        <w:tc>
          <w:tcPr>
            <w:tcW w:w="3251" w:type="dxa"/>
            <w:tcBorders>
              <w:top w:val="single" w:color="auto" w:sz="4" w:space="0"/>
              <w:left w:val="single" w:color="auto" w:sz="4" w:space="0"/>
              <w:bottom w:val="single" w:color="auto" w:sz="4" w:space="0"/>
              <w:right w:val="single" w:color="auto" w:sz="4" w:space="0"/>
            </w:tcBorders>
            <w:vAlign w:val="center"/>
          </w:tcPr>
          <w:p w14:paraId="312A1029">
            <w:pPr>
              <w:widowControl/>
              <w:spacing w:before="100" w:beforeAutospacing="1" w:after="100" w:afterAutospacing="1" w:line="276" w:lineRule="auto"/>
              <w:jc w:val="center"/>
              <w:rPr>
                <w:rFonts w:ascii="仿宋" w:hAnsi="仿宋" w:eastAsia="仿宋"/>
                <w:kern w:val="0"/>
                <w:sz w:val="24"/>
              </w:rPr>
            </w:pPr>
          </w:p>
        </w:tc>
        <w:tc>
          <w:tcPr>
            <w:tcW w:w="2430" w:type="dxa"/>
            <w:tcBorders>
              <w:top w:val="single" w:color="auto" w:sz="4" w:space="0"/>
              <w:left w:val="single" w:color="auto" w:sz="4" w:space="0"/>
              <w:bottom w:val="single" w:color="auto" w:sz="4" w:space="0"/>
              <w:right w:val="single" w:color="auto" w:sz="4" w:space="0"/>
            </w:tcBorders>
            <w:vAlign w:val="center"/>
          </w:tcPr>
          <w:p w14:paraId="23EDB153">
            <w:pPr>
              <w:widowControl/>
              <w:spacing w:before="100" w:beforeAutospacing="1" w:after="100" w:afterAutospacing="1" w:line="276" w:lineRule="auto"/>
              <w:jc w:val="center"/>
              <w:rPr>
                <w:rFonts w:ascii="仿宋" w:hAnsi="仿宋" w:eastAsia="仿宋"/>
                <w:kern w:val="0"/>
                <w:sz w:val="24"/>
              </w:rPr>
            </w:pPr>
          </w:p>
        </w:tc>
        <w:tc>
          <w:tcPr>
            <w:tcW w:w="2896" w:type="dxa"/>
            <w:tcBorders>
              <w:top w:val="single" w:color="auto" w:sz="4" w:space="0"/>
              <w:left w:val="single" w:color="auto" w:sz="4" w:space="0"/>
              <w:bottom w:val="single" w:color="auto" w:sz="4" w:space="0"/>
              <w:right w:val="single" w:color="auto" w:sz="4" w:space="0"/>
            </w:tcBorders>
            <w:vAlign w:val="center"/>
          </w:tcPr>
          <w:p w14:paraId="3DAC53B7">
            <w:pPr>
              <w:widowControl/>
              <w:spacing w:before="100" w:beforeAutospacing="1" w:after="100" w:afterAutospacing="1" w:line="276" w:lineRule="auto"/>
              <w:jc w:val="center"/>
              <w:rPr>
                <w:rFonts w:ascii="仿宋" w:hAnsi="仿宋" w:eastAsia="仿宋"/>
                <w:kern w:val="0"/>
                <w:sz w:val="24"/>
              </w:rPr>
            </w:pPr>
          </w:p>
        </w:tc>
      </w:tr>
      <w:tr w14:paraId="5868D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6"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14:paraId="18209C7E">
            <w:pPr>
              <w:widowControl/>
              <w:spacing w:before="100" w:beforeAutospacing="1" w:after="100" w:afterAutospacing="1" w:line="276" w:lineRule="auto"/>
              <w:jc w:val="center"/>
              <w:rPr>
                <w:rFonts w:ascii="仿宋" w:hAnsi="仿宋" w:eastAsia="仿宋"/>
                <w:kern w:val="0"/>
                <w:sz w:val="24"/>
              </w:rPr>
            </w:pPr>
            <w:r>
              <w:rPr>
                <w:rFonts w:ascii="仿宋" w:hAnsi="仿宋" w:eastAsia="仿宋" w:cs="宋体"/>
                <w:kern w:val="0"/>
                <w:sz w:val="24"/>
              </w:rPr>
              <w:t>3</w:t>
            </w:r>
          </w:p>
        </w:tc>
        <w:tc>
          <w:tcPr>
            <w:tcW w:w="3251" w:type="dxa"/>
            <w:tcBorders>
              <w:top w:val="single" w:color="auto" w:sz="4" w:space="0"/>
              <w:left w:val="single" w:color="auto" w:sz="4" w:space="0"/>
              <w:bottom w:val="single" w:color="auto" w:sz="4" w:space="0"/>
              <w:right w:val="single" w:color="auto" w:sz="4" w:space="0"/>
            </w:tcBorders>
            <w:vAlign w:val="center"/>
          </w:tcPr>
          <w:p w14:paraId="4B0E59BA">
            <w:pPr>
              <w:widowControl/>
              <w:spacing w:before="100" w:beforeAutospacing="1" w:after="100" w:afterAutospacing="1" w:line="276" w:lineRule="auto"/>
              <w:jc w:val="center"/>
              <w:rPr>
                <w:rFonts w:ascii="仿宋" w:hAnsi="仿宋" w:eastAsia="仿宋"/>
                <w:kern w:val="0"/>
                <w:sz w:val="24"/>
              </w:rPr>
            </w:pPr>
          </w:p>
        </w:tc>
        <w:tc>
          <w:tcPr>
            <w:tcW w:w="2430" w:type="dxa"/>
            <w:tcBorders>
              <w:top w:val="single" w:color="auto" w:sz="4" w:space="0"/>
              <w:left w:val="single" w:color="auto" w:sz="4" w:space="0"/>
              <w:bottom w:val="single" w:color="auto" w:sz="4" w:space="0"/>
              <w:right w:val="single" w:color="auto" w:sz="4" w:space="0"/>
            </w:tcBorders>
            <w:vAlign w:val="center"/>
          </w:tcPr>
          <w:p w14:paraId="694A61E6">
            <w:pPr>
              <w:widowControl/>
              <w:spacing w:before="100" w:beforeAutospacing="1" w:after="100" w:afterAutospacing="1" w:line="276" w:lineRule="auto"/>
              <w:jc w:val="center"/>
              <w:rPr>
                <w:rFonts w:ascii="仿宋" w:hAnsi="仿宋" w:eastAsia="仿宋"/>
                <w:kern w:val="0"/>
                <w:sz w:val="24"/>
              </w:rPr>
            </w:pPr>
          </w:p>
        </w:tc>
        <w:tc>
          <w:tcPr>
            <w:tcW w:w="2896" w:type="dxa"/>
            <w:tcBorders>
              <w:top w:val="single" w:color="auto" w:sz="4" w:space="0"/>
              <w:left w:val="single" w:color="auto" w:sz="4" w:space="0"/>
              <w:bottom w:val="single" w:color="auto" w:sz="4" w:space="0"/>
              <w:right w:val="single" w:color="auto" w:sz="4" w:space="0"/>
            </w:tcBorders>
            <w:vAlign w:val="center"/>
          </w:tcPr>
          <w:p w14:paraId="0DBBEDE4">
            <w:pPr>
              <w:widowControl/>
              <w:spacing w:before="100" w:beforeAutospacing="1" w:after="100" w:afterAutospacing="1" w:line="276" w:lineRule="auto"/>
              <w:jc w:val="center"/>
              <w:rPr>
                <w:rFonts w:ascii="仿宋" w:hAnsi="仿宋" w:eastAsia="仿宋"/>
                <w:kern w:val="0"/>
                <w:sz w:val="24"/>
              </w:rPr>
            </w:pPr>
          </w:p>
        </w:tc>
      </w:tr>
      <w:tr w14:paraId="4914C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6"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14:paraId="62988B67">
            <w:pPr>
              <w:widowControl/>
              <w:spacing w:before="100" w:beforeAutospacing="1" w:after="100" w:afterAutospacing="1" w:line="276" w:lineRule="auto"/>
              <w:jc w:val="center"/>
              <w:rPr>
                <w:rFonts w:ascii="仿宋" w:hAnsi="仿宋" w:eastAsia="仿宋"/>
                <w:kern w:val="0"/>
                <w:sz w:val="24"/>
              </w:rPr>
            </w:pPr>
            <w:r>
              <w:rPr>
                <w:rFonts w:ascii="仿宋" w:hAnsi="仿宋" w:eastAsia="仿宋" w:cs="宋体"/>
                <w:kern w:val="0"/>
                <w:sz w:val="24"/>
              </w:rPr>
              <w:t>4</w:t>
            </w:r>
          </w:p>
        </w:tc>
        <w:tc>
          <w:tcPr>
            <w:tcW w:w="3251" w:type="dxa"/>
            <w:tcBorders>
              <w:top w:val="single" w:color="auto" w:sz="4" w:space="0"/>
              <w:left w:val="single" w:color="auto" w:sz="4" w:space="0"/>
              <w:bottom w:val="single" w:color="auto" w:sz="4" w:space="0"/>
              <w:right w:val="single" w:color="auto" w:sz="4" w:space="0"/>
            </w:tcBorders>
            <w:vAlign w:val="center"/>
          </w:tcPr>
          <w:p w14:paraId="7E831116">
            <w:pPr>
              <w:widowControl/>
              <w:spacing w:before="100" w:beforeAutospacing="1" w:after="100" w:afterAutospacing="1" w:line="276" w:lineRule="auto"/>
              <w:jc w:val="center"/>
              <w:rPr>
                <w:rFonts w:ascii="仿宋" w:hAnsi="仿宋" w:eastAsia="仿宋"/>
                <w:kern w:val="0"/>
                <w:sz w:val="24"/>
              </w:rPr>
            </w:pPr>
          </w:p>
        </w:tc>
        <w:tc>
          <w:tcPr>
            <w:tcW w:w="2430" w:type="dxa"/>
            <w:tcBorders>
              <w:top w:val="single" w:color="auto" w:sz="4" w:space="0"/>
              <w:left w:val="single" w:color="auto" w:sz="4" w:space="0"/>
              <w:bottom w:val="single" w:color="auto" w:sz="4" w:space="0"/>
              <w:right w:val="single" w:color="auto" w:sz="4" w:space="0"/>
            </w:tcBorders>
            <w:vAlign w:val="center"/>
          </w:tcPr>
          <w:p w14:paraId="74C28A3C">
            <w:pPr>
              <w:widowControl/>
              <w:spacing w:before="100" w:beforeAutospacing="1" w:after="100" w:afterAutospacing="1" w:line="276" w:lineRule="auto"/>
              <w:jc w:val="center"/>
              <w:rPr>
                <w:rFonts w:ascii="仿宋" w:hAnsi="仿宋" w:eastAsia="仿宋"/>
                <w:kern w:val="0"/>
                <w:sz w:val="24"/>
              </w:rPr>
            </w:pPr>
          </w:p>
        </w:tc>
        <w:tc>
          <w:tcPr>
            <w:tcW w:w="2896" w:type="dxa"/>
            <w:tcBorders>
              <w:top w:val="single" w:color="auto" w:sz="4" w:space="0"/>
              <w:left w:val="single" w:color="auto" w:sz="4" w:space="0"/>
              <w:bottom w:val="single" w:color="auto" w:sz="4" w:space="0"/>
              <w:right w:val="single" w:color="auto" w:sz="4" w:space="0"/>
            </w:tcBorders>
            <w:vAlign w:val="center"/>
          </w:tcPr>
          <w:p w14:paraId="0A8E6D38">
            <w:pPr>
              <w:widowControl/>
              <w:spacing w:before="100" w:beforeAutospacing="1" w:after="100" w:afterAutospacing="1" w:line="276" w:lineRule="auto"/>
              <w:jc w:val="center"/>
              <w:rPr>
                <w:rFonts w:ascii="仿宋" w:hAnsi="仿宋" w:eastAsia="仿宋"/>
                <w:kern w:val="0"/>
                <w:sz w:val="24"/>
              </w:rPr>
            </w:pPr>
          </w:p>
        </w:tc>
      </w:tr>
      <w:tr w14:paraId="0E4A2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6"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14:paraId="2718EA89">
            <w:pPr>
              <w:widowControl/>
              <w:spacing w:before="100" w:beforeAutospacing="1" w:after="100" w:afterAutospacing="1" w:line="276" w:lineRule="auto"/>
              <w:jc w:val="center"/>
              <w:rPr>
                <w:rFonts w:ascii="仿宋" w:hAnsi="仿宋" w:eastAsia="仿宋"/>
                <w:kern w:val="0"/>
                <w:sz w:val="24"/>
              </w:rPr>
            </w:pPr>
            <w:r>
              <w:rPr>
                <w:rFonts w:ascii="仿宋" w:hAnsi="仿宋" w:eastAsia="仿宋" w:cs="宋体"/>
                <w:kern w:val="0"/>
                <w:sz w:val="24"/>
              </w:rPr>
              <w:t>5</w:t>
            </w:r>
          </w:p>
        </w:tc>
        <w:tc>
          <w:tcPr>
            <w:tcW w:w="3251" w:type="dxa"/>
            <w:tcBorders>
              <w:top w:val="single" w:color="auto" w:sz="4" w:space="0"/>
              <w:left w:val="single" w:color="auto" w:sz="4" w:space="0"/>
              <w:bottom w:val="single" w:color="auto" w:sz="4" w:space="0"/>
              <w:right w:val="single" w:color="auto" w:sz="4" w:space="0"/>
            </w:tcBorders>
            <w:vAlign w:val="center"/>
          </w:tcPr>
          <w:p w14:paraId="70626A70">
            <w:pPr>
              <w:widowControl/>
              <w:spacing w:before="100" w:beforeAutospacing="1" w:after="100" w:afterAutospacing="1" w:line="276" w:lineRule="auto"/>
              <w:jc w:val="center"/>
              <w:rPr>
                <w:rFonts w:ascii="仿宋" w:hAnsi="仿宋" w:eastAsia="仿宋"/>
                <w:kern w:val="0"/>
                <w:sz w:val="24"/>
              </w:rPr>
            </w:pPr>
          </w:p>
        </w:tc>
        <w:tc>
          <w:tcPr>
            <w:tcW w:w="2430" w:type="dxa"/>
            <w:tcBorders>
              <w:top w:val="single" w:color="auto" w:sz="4" w:space="0"/>
              <w:left w:val="single" w:color="auto" w:sz="4" w:space="0"/>
              <w:bottom w:val="single" w:color="auto" w:sz="4" w:space="0"/>
              <w:right w:val="single" w:color="auto" w:sz="4" w:space="0"/>
            </w:tcBorders>
            <w:vAlign w:val="center"/>
          </w:tcPr>
          <w:p w14:paraId="49BFF651">
            <w:pPr>
              <w:widowControl/>
              <w:spacing w:before="100" w:beforeAutospacing="1" w:after="100" w:afterAutospacing="1" w:line="276" w:lineRule="auto"/>
              <w:jc w:val="center"/>
              <w:rPr>
                <w:rFonts w:ascii="仿宋" w:hAnsi="仿宋" w:eastAsia="仿宋"/>
                <w:kern w:val="0"/>
                <w:sz w:val="24"/>
              </w:rPr>
            </w:pPr>
          </w:p>
        </w:tc>
        <w:tc>
          <w:tcPr>
            <w:tcW w:w="2896" w:type="dxa"/>
            <w:tcBorders>
              <w:top w:val="single" w:color="auto" w:sz="4" w:space="0"/>
              <w:left w:val="single" w:color="auto" w:sz="4" w:space="0"/>
              <w:bottom w:val="single" w:color="auto" w:sz="4" w:space="0"/>
              <w:right w:val="single" w:color="auto" w:sz="4" w:space="0"/>
            </w:tcBorders>
            <w:vAlign w:val="center"/>
          </w:tcPr>
          <w:p w14:paraId="578A8C15">
            <w:pPr>
              <w:widowControl/>
              <w:spacing w:before="100" w:beforeAutospacing="1" w:after="100" w:afterAutospacing="1" w:line="276" w:lineRule="auto"/>
              <w:jc w:val="center"/>
              <w:rPr>
                <w:rFonts w:ascii="仿宋" w:hAnsi="仿宋" w:eastAsia="仿宋"/>
                <w:kern w:val="0"/>
                <w:sz w:val="24"/>
              </w:rPr>
            </w:pPr>
          </w:p>
        </w:tc>
      </w:tr>
      <w:tr w14:paraId="49A2F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4"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14:paraId="208CE034">
            <w:pPr>
              <w:widowControl/>
              <w:spacing w:before="100" w:beforeAutospacing="1" w:after="100" w:afterAutospacing="1" w:line="276" w:lineRule="auto"/>
              <w:jc w:val="center"/>
              <w:rPr>
                <w:rFonts w:ascii="仿宋" w:hAnsi="仿宋" w:eastAsia="仿宋"/>
                <w:kern w:val="0"/>
                <w:sz w:val="24"/>
              </w:rPr>
            </w:pPr>
            <w:r>
              <w:rPr>
                <w:rFonts w:hint="eastAsia" w:ascii="仿宋" w:hAnsi="仿宋" w:eastAsia="仿宋" w:cs="宋体"/>
                <w:kern w:val="0"/>
                <w:sz w:val="24"/>
              </w:rPr>
              <w:t>…</w:t>
            </w:r>
          </w:p>
        </w:tc>
        <w:tc>
          <w:tcPr>
            <w:tcW w:w="3251" w:type="dxa"/>
            <w:tcBorders>
              <w:top w:val="single" w:color="auto" w:sz="4" w:space="0"/>
              <w:left w:val="single" w:color="auto" w:sz="4" w:space="0"/>
              <w:bottom w:val="single" w:color="auto" w:sz="4" w:space="0"/>
              <w:right w:val="single" w:color="auto" w:sz="4" w:space="0"/>
            </w:tcBorders>
            <w:vAlign w:val="center"/>
          </w:tcPr>
          <w:p w14:paraId="3CE28468">
            <w:pPr>
              <w:widowControl/>
              <w:spacing w:before="100" w:beforeAutospacing="1" w:after="100" w:afterAutospacing="1" w:line="276" w:lineRule="auto"/>
              <w:jc w:val="center"/>
              <w:rPr>
                <w:rFonts w:ascii="仿宋" w:hAnsi="仿宋" w:eastAsia="仿宋"/>
                <w:kern w:val="0"/>
                <w:sz w:val="24"/>
              </w:rPr>
            </w:pPr>
          </w:p>
        </w:tc>
        <w:tc>
          <w:tcPr>
            <w:tcW w:w="2430" w:type="dxa"/>
            <w:tcBorders>
              <w:top w:val="single" w:color="auto" w:sz="4" w:space="0"/>
              <w:left w:val="single" w:color="auto" w:sz="4" w:space="0"/>
              <w:bottom w:val="single" w:color="auto" w:sz="4" w:space="0"/>
              <w:right w:val="single" w:color="auto" w:sz="4" w:space="0"/>
            </w:tcBorders>
            <w:vAlign w:val="center"/>
          </w:tcPr>
          <w:p w14:paraId="04E75B6D">
            <w:pPr>
              <w:widowControl/>
              <w:spacing w:before="100" w:beforeAutospacing="1" w:after="100" w:afterAutospacing="1" w:line="276" w:lineRule="auto"/>
              <w:jc w:val="center"/>
              <w:rPr>
                <w:rFonts w:ascii="仿宋" w:hAnsi="仿宋" w:eastAsia="仿宋"/>
                <w:kern w:val="0"/>
                <w:sz w:val="24"/>
              </w:rPr>
            </w:pPr>
          </w:p>
        </w:tc>
        <w:tc>
          <w:tcPr>
            <w:tcW w:w="2896" w:type="dxa"/>
            <w:tcBorders>
              <w:top w:val="single" w:color="auto" w:sz="4" w:space="0"/>
              <w:left w:val="single" w:color="auto" w:sz="4" w:space="0"/>
              <w:bottom w:val="single" w:color="auto" w:sz="4" w:space="0"/>
              <w:right w:val="single" w:color="auto" w:sz="4" w:space="0"/>
            </w:tcBorders>
            <w:vAlign w:val="center"/>
          </w:tcPr>
          <w:p w14:paraId="24DEDFB0">
            <w:pPr>
              <w:widowControl/>
              <w:spacing w:before="100" w:beforeAutospacing="1" w:after="100" w:afterAutospacing="1" w:line="276" w:lineRule="auto"/>
              <w:jc w:val="center"/>
              <w:rPr>
                <w:rFonts w:ascii="仿宋" w:hAnsi="仿宋" w:eastAsia="仿宋"/>
                <w:kern w:val="0"/>
                <w:sz w:val="24"/>
              </w:rPr>
            </w:pPr>
          </w:p>
        </w:tc>
      </w:tr>
    </w:tbl>
    <w:p w14:paraId="71FE5961">
      <w:pPr>
        <w:spacing w:line="276" w:lineRule="auto"/>
        <w:ind w:firstLine="480" w:firstLineChars="200"/>
        <w:rPr>
          <w:rFonts w:ascii="仿宋" w:hAnsi="仿宋" w:eastAsia="仿宋" w:cs="宋体"/>
          <w:sz w:val="24"/>
        </w:rPr>
      </w:pPr>
      <w:r>
        <w:rPr>
          <w:rFonts w:hint="eastAsia" w:ascii="仿宋" w:hAnsi="仿宋" w:eastAsia="仿宋" w:cs="宋体"/>
          <w:sz w:val="24"/>
        </w:rPr>
        <w:t>注：</w:t>
      </w:r>
    </w:p>
    <w:p w14:paraId="4BD398D5">
      <w:pPr>
        <w:spacing w:line="276" w:lineRule="auto"/>
        <w:ind w:firstLine="480" w:firstLineChars="200"/>
        <w:rPr>
          <w:rFonts w:ascii="仿宋" w:hAnsi="仿宋" w:eastAsia="仿宋" w:cs="宋体"/>
          <w:sz w:val="24"/>
        </w:rPr>
      </w:pPr>
      <w:r>
        <w:rPr>
          <w:rFonts w:hint="eastAsia" w:ascii="仿宋" w:hAnsi="仿宋" w:eastAsia="仿宋" w:cs="宋体"/>
          <w:sz w:val="24"/>
        </w:rPr>
        <w:t>（</w:t>
      </w:r>
      <w:r>
        <w:rPr>
          <w:rFonts w:ascii="仿宋" w:hAnsi="仿宋" w:eastAsia="仿宋" w:cs="宋体"/>
          <w:sz w:val="24"/>
        </w:rPr>
        <w:t>1</w:t>
      </w:r>
      <w:r>
        <w:rPr>
          <w:rFonts w:hint="eastAsia" w:ascii="仿宋" w:hAnsi="仿宋" w:eastAsia="仿宋" w:cs="宋体"/>
          <w:sz w:val="24"/>
        </w:rPr>
        <w:t>）意向经营方须根据</w:t>
      </w:r>
      <w:r>
        <w:rPr>
          <w:rFonts w:hint="eastAsia" w:ascii="仿宋" w:hAnsi="仿宋" w:eastAsia="仿宋" w:cs="宋体"/>
          <w:kern w:val="0"/>
          <w:sz w:val="24"/>
        </w:rPr>
        <w:t>综合评审方案</w:t>
      </w:r>
      <w:r>
        <w:rPr>
          <w:rFonts w:hint="eastAsia" w:ascii="仿宋" w:hAnsi="仿宋" w:eastAsia="仿宋" w:cs="宋体"/>
          <w:sz w:val="24"/>
        </w:rPr>
        <w:t>的服务参数和服务能力如实填写响应及偏离情况，所响应的内容为合同组成部分。</w:t>
      </w:r>
    </w:p>
    <w:p w14:paraId="0177C7FE">
      <w:pPr>
        <w:spacing w:line="276" w:lineRule="auto"/>
        <w:ind w:firstLine="480" w:firstLineChars="200"/>
        <w:rPr>
          <w:rFonts w:ascii="仿宋" w:hAnsi="仿宋" w:eastAsia="仿宋" w:cs="宋体"/>
          <w:sz w:val="24"/>
        </w:rPr>
      </w:pPr>
      <w:r>
        <w:rPr>
          <w:rFonts w:hint="eastAsia" w:ascii="仿宋" w:hAnsi="仿宋" w:eastAsia="仿宋" w:cs="宋体"/>
          <w:sz w:val="24"/>
        </w:rPr>
        <w:t>（</w:t>
      </w:r>
      <w:r>
        <w:rPr>
          <w:rFonts w:ascii="仿宋" w:hAnsi="仿宋" w:eastAsia="仿宋" w:cs="宋体"/>
          <w:sz w:val="24"/>
        </w:rPr>
        <w:t>2</w:t>
      </w:r>
      <w:r>
        <w:rPr>
          <w:rFonts w:hint="eastAsia" w:ascii="仿宋" w:hAnsi="仿宋" w:eastAsia="仿宋" w:cs="宋体"/>
          <w:sz w:val="24"/>
        </w:rPr>
        <w:t>）对照综合评审方案服务要求，如竞选文件存在偏离，须对偏离部分逐条予以说明。</w:t>
      </w:r>
    </w:p>
    <w:p w14:paraId="6DFCC8E7">
      <w:pPr>
        <w:spacing w:line="276" w:lineRule="auto"/>
        <w:ind w:firstLine="480" w:firstLineChars="200"/>
        <w:rPr>
          <w:rFonts w:ascii="仿宋" w:hAnsi="仿宋" w:eastAsia="仿宋" w:cs="宋体"/>
          <w:sz w:val="24"/>
        </w:rPr>
      </w:pPr>
      <w:r>
        <w:rPr>
          <w:rFonts w:hint="eastAsia" w:ascii="仿宋" w:hAnsi="仿宋" w:eastAsia="仿宋" w:cs="宋体"/>
          <w:sz w:val="24"/>
        </w:rPr>
        <w:t>（</w:t>
      </w:r>
      <w:r>
        <w:rPr>
          <w:rFonts w:ascii="仿宋" w:hAnsi="仿宋" w:eastAsia="仿宋" w:cs="宋体"/>
          <w:sz w:val="24"/>
        </w:rPr>
        <w:t>3</w:t>
      </w:r>
      <w:r>
        <w:rPr>
          <w:rFonts w:hint="eastAsia" w:ascii="仿宋" w:hAnsi="仿宋" w:eastAsia="仿宋" w:cs="宋体"/>
          <w:sz w:val="24"/>
        </w:rPr>
        <w:t>）如意向经营方“完全响应”综合评审方案中全部服务要求，应在本表“综合评审方案要求”一栏填写“综合评审方案中所有服务条款”；在“竞选文件响应内容”一栏填写“完全响应”或写明具体的响应情况；在“偏离说明”一栏中填写“无偏离”或“响应”。如不填写此表，则视为意向经营方不满足综合评审方案中服务要求的全部条款。</w:t>
      </w:r>
    </w:p>
    <w:p w14:paraId="580D22BD">
      <w:pPr>
        <w:spacing w:line="276" w:lineRule="auto"/>
        <w:ind w:firstLine="480" w:firstLineChars="200"/>
        <w:rPr>
          <w:rFonts w:ascii="仿宋" w:hAnsi="仿宋" w:eastAsia="仿宋" w:cs="宋体"/>
          <w:sz w:val="24"/>
        </w:rPr>
      </w:pPr>
      <w:r>
        <w:rPr>
          <w:rFonts w:hint="eastAsia" w:ascii="仿宋" w:hAnsi="仿宋" w:eastAsia="仿宋" w:cs="宋体"/>
          <w:sz w:val="24"/>
        </w:rPr>
        <w:t>（</w:t>
      </w:r>
      <w:r>
        <w:rPr>
          <w:rFonts w:ascii="仿宋" w:hAnsi="仿宋" w:eastAsia="仿宋" w:cs="宋体"/>
          <w:sz w:val="24"/>
        </w:rPr>
        <w:t>4</w:t>
      </w:r>
      <w:r>
        <w:rPr>
          <w:rFonts w:hint="eastAsia" w:ascii="仿宋" w:hAnsi="仿宋" w:eastAsia="仿宋" w:cs="宋体"/>
          <w:sz w:val="24"/>
        </w:rPr>
        <w:t>）意向经营方不按上述表格填写，所产生的一切后果由意向经营方自行承担。</w:t>
      </w:r>
    </w:p>
    <w:p w14:paraId="6F9F5C26">
      <w:pPr>
        <w:spacing w:line="276" w:lineRule="auto"/>
        <w:ind w:firstLine="6000" w:firstLineChars="2500"/>
        <w:rPr>
          <w:rFonts w:ascii="仿宋" w:hAnsi="仿宋" w:eastAsia="仿宋" w:cs="宋体"/>
          <w:sz w:val="24"/>
        </w:rPr>
      </w:pPr>
    </w:p>
    <w:p w14:paraId="587B491B">
      <w:pPr>
        <w:spacing w:line="276" w:lineRule="auto"/>
        <w:jc w:val="right"/>
        <w:rPr>
          <w:rFonts w:ascii="仿宋" w:hAnsi="仿宋" w:eastAsia="仿宋" w:cs="宋体"/>
          <w:sz w:val="24"/>
        </w:rPr>
      </w:pPr>
      <w:r>
        <w:rPr>
          <w:rFonts w:hint="eastAsia" w:ascii="仿宋" w:hAnsi="仿宋" w:eastAsia="仿宋" w:cs="宋体"/>
          <w:sz w:val="24"/>
        </w:rPr>
        <w:t>意向经营方（盖章）：</w:t>
      </w:r>
    </w:p>
    <w:p w14:paraId="05D26F97">
      <w:pPr>
        <w:spacing w:line="276" w:lineRule="auto"/>
        <w:ind w:firstLine="4320" w:firstLineChars="1800"/>
        <w:jc w:val="right"/>
        <w:rPr>
          <w:rFonts w:ascii="仿宋" w:hAnsi="仿宋" w:eastAsia="仿宋" w:cs="宋体"/>
          <w:sz w:val="24"/>
        </w:rPr>
      </w:pPr>
      <w:r>
        <w:rPr>
          <w:rFonts w:hint="eastAsia" w:ascii="仿宋" w:hAnsi="仿宋" w:eastAsia="仿宋" w:cs="宋体"/>
          <w:sz w:val="24"/>
        </w:rPr>
        <w:t>法定代表人或授权委托人（签字）：</w:t>
      </w:r>
    </w:p>
    <w:p w14:paraId="694C9FE2">
      <w:pPr>
        <w:spacing w:line="276" w:lineRule="auto"/>
        <w:ind w:firstLine="6840" w:firstLineChars="2850"/>
        <w:jc w:val="right"/>
        <w:rPr>
          <w:rFonts w:ascii="仿宋" w:hAnsi="仿宋" w:eastAsia="仿宋" w:cs="宋体"/>
          <w:sz w:val="24"/>
        </w:rPr>
      </w:pPr>
      <w:r>
        <w:rPr>
          <w:rFonts w:hint="eastAsia" w:ascii="仿宋" w:hAnsi="仿宋" w:eastAsia="仿宋" w:cs="宋体"/>
          <w:sz w:val="24"/>
        </w:rPr>
        <w:t>年</w:t>
      </w:r>
      <w:r>
        <w:rPr>
          <w:rFonts w:ascii="仿宋" w:hAnsi="仿宋" w:eastAsia="仿宋" w:cs="宋体"/>
          <w:sz w:val="24"/>
        </w:rPr>
        <w:t xml:space="preserve"> </w:t>
      </w:r>
      <w:r>
        <w:rPr>
          <w:rFonts w:hint="eastAsia" w:ascii="仿宋" w:hAnsi="仿宋" w:eastAsia="仿宋" w:cs="宋体"/>
          <w:sz w:val="24"/>
        </w:rPr>
        <w:t>月</w:t>
      </w:r>
      <w:r>
        <w:rPr>
          <w:rFonts w:ascii="仿宋" w:hAnsi="仿宋" w:eastAsia="仿宋" w:cs="宋体"/>
          <w:sz w:val="24"/>
        </w:rPr>
        <w:t xml:space="preserve">  </w:t>
      </w:r>
      <w:r>
        <w:rPr>
          <w:rFonts w:hint="eastAsia" w:ascii="仿宋" w:hAnsi="仿宋" w:eastAsia="仿宋" w:cs="宋体"/>
          <w:sz w:val="24"/>
        </w:rPr>
        <w:t>日</w:t>
      </w:r>
    </w:p>
    <w:p w14:paraId="5E034C14">
      <w:pPr>
        <w:widowControl/>
        <w:jc w:val="left"/>
        <w:rPr>
          <w:rFonts w:ascii="仿宋" w:hAnsi="仿宋" w:eastAsia="仿宋" w:cs="宋体"/>
          <w:sz w:val="24"/>
        </w:rPr>
      </w:pPr>
      <w:r>
        <w:rPr>
          <w:rFonts w:ascii="仿宋" w:hAnsi="仿宋" w:eastAsia="仿宋" w:cs="宋体"/>
          <w:sz w:val="24"/>
        </w:rPr>
        <w:br w:type="page"/>
      </w:r>
    </w:p>
    <w:p w14:paraId="37F0FD75">
      <w:pPr>
        <w:widowControl/>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60" w:after="260" w:line="276" w:lineRule="auto"/>
        <w:jc w:val="left"/>
        <w:outlineLvl w:val="1"/>
        <w:rPr>
          <w:rFonts w:ascii="仿宋" w:hAnsi="仿宋" w:eastAsia="仿宋"/>
          <w:b/>
          <w:bCs/>
          <w:kern w:val="0"/>
          <w:sz w:val="24"/>
        </w:rPr>
      </w:pPr>
      <w:r>
        <w:rPr>
          <w:rFonts w:hint="eastAsia" w:ascii="仿宋" w:hAnsi="仿宋" w:eastAsia="仿宋"/>
          <w:b/>
          <w:bCs/>
          <w:kern w:val="0"/>
          <w:sz w:val="24"/>
        </w:rPr>
        <w:t>6.资格证明文件（格式）</w:t>
      </w:r>
    </w:p>
    <w:p w14:paraId="193E373C"/>
    <w:p w14:paraId="2FFD6788"/>
    <w:bookmarkEnd w:id="35"/>
    <w:p w14:paraId="3B1B065E">
      <w:pPr>
        <w:widowControl/>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60" w:after="260" w:line="276" w:lineRule="auto"/>
        <w:jc w:val="left"/>
        <w:outlineLvl w:val="1"/>
        <w:rPr>
          <w:rFonts w:ascii="仿宋" w:hAnsi="仿宋" w:eastAsia="仿宋"/>
          <w:b/>
          <w:bCs/>
          <w:kern w:val="0"/>
          <w:sz w:val="24"/>
        </w:rPr>
      </w:pPr>
      <w:r>
        <w:rPr>
          <w:rFonts w:hint="eastAsia" w:ascii="仿宋" w:hAnsi="仿宋" w:eastAsia="仿宋"/>
          <w:b/>
          <w:bCs/>
          <w:kern w:val="0"/>
          <w:sz w:val="24"/>
        </w:rPr>
        <w:t>7.承诺函（格式）</w:t>
      </w:r>
    </w:p>
    <w:p w14:paraId="68C4CACB">
      <w:pPr>
        <w:spacing w:line="276" w:lineRule="auto"/>
        <w:rPr>
          <w:rFonts w:ascii="仿宋" w:hAnsi="仿宋" w:eastAsia="仿宋"/>
          <w:sz w:val="24"/>
        </w:rPr>
      </w:pPr>
    </w:p>
    <w:p w14:paraId="3DD38574">
      <w:pPr>
        <w:spacing w:line="276" w:lineRule="auto"/>
        <w:jc w:val="center"/>
        <w:rPr>
          <w:rFonts w:ascii="仿宋" w:hAnsi="仿宋" w:eastAsia="仿宋"/>
          <w:sz w:val="24"/>
        </w:rPr>
      </w:pPr>
      <w:r>
        <w:rPr>
          <w:rFonts w:hint="eastAsia" w:ascii="仿宋" w:hAnsi="仿宋" w:eastAsia="仿宋" w:cs="Arial"/>
          <w:sz w:val="24"/>
        </w:rPr>
        <w:t>承诺函</w:t>
      </w:r>
    </w:p>
    <w:p w14:paraId="74E205BF">
      <w:pPr>
        <w:adjustRightInd w:val="0"/>
        <w:snapToGrid w:val="0"/>
        <w:spacing w:line="276" w:lineRule="auto"/>
        <w:jc w:val="left"/>
        <w:rPr>
          <w:rFonts w:ascii="仿宋" w:hAnsi="仿宋" w:eastAsia="仿宋"/>
          <w:sz w:val="24"/>
        </w:rPr>
      </w:pPr>
      <w:r>
        <w:rPr>
          <w:rFonts w:hint="eastAsia" w:ascii="仿宋" w:hAnsi="仿宋" w:eastAsia="仿宋"/>
          <w:sz w:val="24"/>
        </w:rPr>
        <w:t>尊敬的委托方</w:t>
      </w:r>
      <w:r>
        <w:rPr>
          <w:rFonts w:hint="eastAsia" w:ascii="仿宋" w:hAnsi="仿宋" w:eastAsia="仿宋"/>
          <w:sz w:val="24"/>
          <w:u w:val="single"/>
        </w:rPr>
        <w:t xml:space="preserve">        </w:t>
      </w:r>
      <w:r>
        <w:rPr>
          <w:rFonts w:hint="eastAsia" w:ascii="仿宋" w:hAnsi="仿宋" w:eastAsia="仿宋"/>
          <w:sz w:val="24"/>
        </w:rPr>
        <w:t>：</w:t>
      </w:r>
    </w:p>
    <w:p w14:paraId="6B3CCE5B">
      <w:pPr>
        <w:adjustRightInd w:val="0"/>
        <w:snapToGrid w:val="0"/>
        <w:spacing w:line="276" w:lineRule="auto"/>
        <w:ind w:firstLine="480" w:firstLineChars="200"/>
        <w:jc w:val="left"/>
        <w:rPr>
          <w:rFonts w:ascii="仿宋" w:hAnsi="仿宋" w:eastAsia="仿宋"/>
          <w:sz w:val="24"/>
        </w:rPr>
      </w:pPr>
      <w:r>
        <w:rPr>
          <w:rFonts w:hint="eastAsia" w:ascii="仿宋" w:hAnsi="仿宋" w:eastAsia="仿宋"/>
          <w:sz w:val="24"/>
        </w:rPr>
        <w:t>关于</w:t>
      </w:r>
      <w:r>
        <w:rPr>
          <w:rFonts w:hint="eastAsia" w:ascii="仿宋" w:hAnsi="仿宋" w:eastAsia="仿宋"/>
          <w:sz w:val="24"/>
          <w:u w:val="single"/>
        </w:rPr>
        <w:t xml:space="preserve">              项目</w:t>
      </w:r>
      <w:r>
        <w:rPr>
          <w:rFonts w:hint="eastAsia" w:ascii="仿宋" w:hAnsi="仿宋" w:eastAsia="仿宋"/>
          <w:sz w:val="24"/>
        </w:rPr>
        <w:t>，我方郑重承诺完全响应以下各项条款：</w:t>
      </w:r>
    </w:p>
    <w:p w14:paraId="0C53751B">
      <w:pPr>
        <w:adjustRightInd w:val="0"/>
        <w:snapToGrid w:val="0"/>
        <w:spacing w:line="276" w:lineRule="auto"/>
        <w:ind w:right="105" w:rightChars="50" w:firstLine="480" w:firstLineChars="200"/>
        <w:jc w:val="left"/>
        <w:rPr>
          <w:rFonts w:ascii="仿宋" w:hAnsi="仿宋" w:eastAsia="仿宋"/>
          <w:sz w:val="24"/>
        </w:rPr>
      </w:pPr>
      <w:r>
        <w:rPr>
          <w:rFonts w:hint="eastAsia" w:ascii="仿宋" w:hAnsi="仿宋" w:eastAsia="仿宋"/>
          <w:sz w:val="24"/>
        </w:rPr>
        <w:t>1、不转租、不分包、所有从业人员纳入公司管理：</w:t>
      </w:r>
    </w:p>
    <w:p w14:paraId="6F0AD8B4">
      <w:pPr>
        <w:adjustRightInd w:val="0"/>
        <w:snapToGrid w:val="0"/>
        <w:spacing w:line="276" w:lineRule="auto"/>
        <w:ind w:right="105" w:rightChars="50" w:firstLine="480" w:firstLineChars="200"/>
        <w:jc w:val="left"/>
        <w:rPr>
          <w:rFonts w:ascii="仿宋" w:hAnsi="仿宋" w:eastAsia="仿宋"/>
          <w:sz w:val="24"/>
        </w:rPr>
      </w:pPr>
      <w:r>
        <w:rPr>
          <w:rFonts w:hint="eastAsia" w:ascii="仿宋" w:hAnsi="仿宋" w:eastAsia="仿宋"/>
          <w:sz w:val="24"/>
        </w:rPr>
        <w:t>2、师生满意度：</w:t>
      </w:r>
    </w:p>
    <w:p w14:paraId="466BFB1B">
      <w:pPr>
        <w:spacing w:line="276" w:lineRule="auto"/>
        <w:ind w:firstLine="480" w:firstLineChars="200"/>
        <w:rPr>
          <w:rFonts w:ascii="仿宋" w:hAnsi="仿宋" w:eastAsia="仿宋"/>
          <w:sz w:val="24"/>
        </w:rPr>
      </w:pPr>
      <w:r>
        <w:rPr>
          <w:rFonts w:hint="eastAsia" w:ascii="仿宋" w:hAnsi="仿宋" w:eastAsia="仿宋"/>
          <w:sz w:val="24"/>
        </w:rPr>
        <w:t>3、单品毛利率：</w:t>
      </w:r>
    </w:p>
    <w:p w14:paraId="37D95D8C">
      <w:pPr>
        <w:spacing w:line="276" w:lineRule="auto"/>
        <w:rPr>
          <w:rFonts w:ascii="仿宋" w:hAnsi="仿宋" w:eastAsia="仿宋"/>
          <w:sz w:val="24"/>
        </w:rPr>
      </w:pPr>
      <w:r>
        <w:rPr>
          <w:rFonts w:hint="eastAsia" w:ascii="仿宋" w:hAnsi="仿宋" w:eastAsia="仿宋"/>
          <w:sz w:val="24"/>
        </w:rPr>
        <w:t xml:space="preserve">    4、环境优化投入：</w:t>
      </w:r>
    </w:p>
    <w:p w14:paraId="099BA560">
      <w:pPr>
        <w:spacing w:line="276" w:lineRule="auto"/>
        <w:ind w:firstLine="480" w:firstLineChars="200"/>
        <w:rPr>
          <w:rFonts w:ascii="仿宋" w:hAnsi="仿宋" w:eastAsia="仿宋"/>
          <w:sz w:val="24"/>
        </w:rPr>
      </w:pPr>
      <w:r>
        <w:rPr>
          <w:rFonts w:hint="eastAsia" w:ascii="仿宋" w:hAnsi="仿宋" w:eastAsia="仿宋"/>
          <w:sz w:val="24"/>
        </w:rPr>
        <w:t>5、资助贫困学生：</w:t>
      </w:r>
    </w:p>
    <w:p w14:paraId="026783B9">
      <w:pPr>
        <w:spacing w:line="276" w:lineRule="auto"/>
        <w:rPr>
          <w:rFonts w:ascii="仿宋" w:hAnsi="仿宋" w:eastAsia="仿宋"/>
          <w:sz w:val="24"/>
        </w:rPr>
      </w:pPr>
      <w:r>
        <w:rPr>
          <w:rFonts w:hint="eastAsia" w:ascii="仿宋" w:hAnsi="仿宋" w:eastAsia="仿宋"/>
          <w:sz w:val="24"/>
        </w:rPr>
        <w:t xml:space="preserve">     </w:t>
      </w:r>
      <w:r>
        <w:rPr>
          <w:rFonts w:ascii="仿宋" w:hAnsi="仿宋" w:eastAsia="仿宋"/>
          <w:sz w:val="24"/>
        </w:rPr>
        <w:t>……</w:t>
      </w:r>
      <w:r>
        <w:rPr>
          <w:rFonts w:hint="eastAsia" w:ascii="仿宋" w:hAnsi="仿宋" w:eastAsia="仿宋"/>
          <w:sz w:val="24"/>
        </w:rPr>
        <w:t>.</w:t>
      </w:r>
    </w:p>
    <w:p w14:paraId="40B75AD7">
      <w:pPr>
        <w:adjustRightInd w:val="0"/>
        <w:snapToGrid w:val="0"/>
        <w:spacing w:line="276" w:lineRule="auto"/>
        <w:ind w:right="105" w:rightChars="50" w:firstLine="480" w:firstLineChars="200"/>
        <w:jc w:val="left"/>
        <w:rPr>
          <w:rFonts w:ascii="仿宋" w:hAnsi="仿宋" w:eastAsia="仿宋"/>
          <w:sz w:val="24"/>
        </w:rPr>
      </w:pPr>
      <w:r>
        <w:rPr>
          <w:rFonts w:hint="eastAsia" w:ascii="仿宋" w:hAnsi="仿宋" w:eastAsia="仿宋"/>
          <w:sz w:val="24"/>
        </w:rPr>
        <w:t>如未能实现上述承诺，所造成的一切后果皆由我方承担。</w:t>
      </w:r>
    </w:p>
    <w:p w14:paraId="2E514A36">
      <w:pPr>
        <w:adjustRightInd w:val="0"/>
        <w:snapToGrid w:val="0"/>
        <w:spacing w:line="276" w:lineRule="auto"/>
        <w:ind w:right="24"/>
        <w:jc w:val="right"/>
        <w:rPr>
          <w:rFonts w:ascii="仿宋" w:hAnsi="仿宋" w:eastAsia="仿宋" w:cs="宋体"/>
          <w:bCs/>
          <w:sz w:val="24"/>
        </w:rPr>
      </w:pPr>
    </w:p>
    <w:p w14:paraId="5EEC141B">
      <w:pPr>
        <w:adjustRightInd w:val="0"/>
        <w:snapToGrid w:val="0"/>
        <w:spacing w:line="276" w:lineRule="auto"/>
        <w:ind w:right="24"/>
        <w:jc w:val="right"/>
        <w:rPr>
          <w:rFonts w:ascii="仿宋" w:hAnsi="仿宋" w:eastAsia="仿宋" w:cs="宋体"/>
          <w:bCs/>
          <w:sz w:val="24"/>
        </w:rPr>
      </w:pPr>
      <w:r>
        <w:rPr>
          <w:rFonts w:hint="eastAsia" w:ascii="仿宋" w:hAnsi="仿宋" w:eastAsia="仿宋" w:cs="宋体"/>
          <w:bCs/>
          <w:sz w:val="24"/>
        </w:rPr>
        <w:t>意向经营方名称：</w:t>
      </w:r>
      <w:r>
        <w:rPr>
          <w:rFonts w:hint="eastAsia" w:ascii="仿宋" w:hAnsi="仿宋" w:eastAsia="仿宋" w:cs="宋体"/>
          <w:bCs/>
          <w:sz w:val="24"/>
          <w:u w:val="single"/>
        </w:rPr>
        <w:t xml:space="preserve">                （盖章）               </w:t>
      </w:r>
    </w:p>
    <w:p w14:paraId="4CAEF826">
      <w:pPr>
        <w:adjustRightInd w:val="0"/>
        <w:snapToGrid w:val="0"/>
        <w:spacing w:line="276" w:lineRule="auto"/>
        <w:ind w:right="24"/>
        <w:jc w:val="right"/>
        <w:rPr>
          <w:rFonts w:ascii="仿宋" w:hAnsi="仿宋" w:eastAsia="仿宋" w:cs="宋体"/>
          <w:bCs/>
          <w:sz w:val="24"/>
        </w:rPr>
      </w:pPr>
      <w:r>
        <w:rPr>
          <w:rFonts w:hint="eastAsia" w:ascii="仿宋" w:hAnsi="仿宋" w:eastAsia="仿宋" w:cs="宋体"/>
          <w:bCs/>
          <w:sz w:val="24"/>
        </w:rPr>
        <w:t>法定代表人或其授权委托人签字：</w:t>
      </w:r>
      <w:r>
        <w:rPr>
          <w:rFonts w:hint="eastAsia" w:ascii="仿宋" w:hAnsi="仿宋" w:eastAsia="仿宋" w:cs="宋体"/>
          <w:bCs/>
          <w:sz w:val="24"/>
          <w:u w:val="single"/>
        </w:rPr>
        <w:t xml:space="preserve">                     </w:t>
      </w:r>
    </w:p>
    <w:p w14:paraId="57E1E7E4">
      <w:pPr>
        <w:adjustRightInd w:val="0"/>
        <w:snapToGrid w:val="0"/>
        <w:spacing w:line="276" w:lineRule="auto"/>
        <w:ind w:right="24"/>
        <w:jc w:val="right"/>
        <w:rPr>
          <w:rFonts w:ascii="仿宋" w:hAnsi="仿宋" w:eastAsia="仿宋" w:cs="宋体"/>
          <w:bCs/>
          <w:sz w:val="24"/>
        </w:rPr>
      </w:pPr>
      <w:r>
        <w:rPr>
          <w:rFonts w:hint="eastAsia" w:ascii="仿宋" w:hAnsi="仿宋" w:eastAsia="仿宋" w:cs="宋体"/>
          <w:bCs/>
          <w:sz w:val="24"/>
        </w:rPr>
        <w:t>日期：  年     月     日</w:t>
      </w:r>
    </w:p>
    <w:p w14:paraId="64F8CB7B"/>
    <w:p w14:paraId="05442B9F"/>
    <w:p w14:paraId="13F1C358"/>
    <w:p w14:paraId="73F78C8C"/>
    <w:p w14:paraId="47B99BA8"/>
    <w:p w14:paraId="4EC2D519">
      <w:bookmarkStart w:id="36" w:name="_Toc411728573"/>
      <w:bookmarkStart w:id="37" w:name="_Toc411725398"/>
      <w:bookmarkStart w:id="38" w:name="_Toc411725172"/>
      <w:bookmarkStart w:id="39" w:name="_Toc417148214"/>
      <w:bookmarkStart w:id="40" w:name="_Toc411728409"/>
      <w:bookmarkStart w:id="41" w:name="_Toc417667087"/>
      <w:bookmarkStart w:id="42" w:name="_Toc423015558"/>
      <w:bookmarkStart w:id="43" w:name="_Toc417148230"/>
      <w:bookmarkStart w:id="44" w:name="_Toc532804564"/>
    </w:p>
    <w:p w14:paraId="5AFA9723">
      <w:pPr>
        <w:widowControl/>
        <w:jc w:val="left"/>
        <w:rPr>
          <w:rFonts w:ascii="仿宋" w:hAnsi="仿宋" w:eastAsia="仿宋"/>
          <w:b/>
          <w:bCs/>
          <w:kern w:val="0"/>
          <w:sz w:val="24"/>
        </w:rPr>
      </w:pPr>
      <w:r>
        <w:rPr>
          <w:rFonts w:ascii="仿宋" w:hAnsi="仿宋" w:eastAsia="仿宋"/>
          <w:b/>
          <w:bCs/>
          <w:kern w:val="0"/>
          <w:sz w:val="24"/>
        </w:rPr>
        <w:br w:type="page"/>
      </w:r>
    </w:p>
    <w:p w14:paraId="3BBF67B2">
      <w:pPr>
        <w:widowControl/>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60" w:after="260" w:line="276" w:lineRule="auto"/>
        <w:jc w:val="left"/>
        <w:outlineLvl w:val="1"/>
        <w:rPr>
          <w:rFonts w:ascii="仿宋" w:hAnsi="仿宋" w:eastAsia="仿宋"/>
          <w:b/>
          <w:bCs/>
          <w:kern w:val="0"/>
          <w:sz w:val="24"/>
        </w:rPr>
      </w:pPr>
      <w:r>
        <w:rPr>
          <w:rFonts w:hint="eastAsia" w:ascii="仿宋" w:hAnsi="仿宋" w:eastAsia="仿宋"/>
          <w:b/>
          <w:bCs/>
          <w:kern w:val="0"/>
          <w:sz w:val="24"/>
        </w:rPr>
        <w:t>8.意向经营方情况表（格式）</w:t>
      </w:r>
    </w:p>
    <w:p w14:paraId="563FA570">
      <w:pPr>
        <w:snapToGrid w:val="0"/>
        <w:spacing w:line="276" w:lineRule="auto"/>
        <w:jc w:val="center"/>
        <w:rPr>
          <w:rFonts w:ascii="仿宋" w:hAnsi="仿宋" w:eastAsia="仿宋" w:cs="Arial"/>
          <w:sz w:val="24"/>
        </w:rPr>
      </w:pPr>
      <w:r>
        <w:rPr>
          <w:rFonts w:hint="eastAsia" w:ascii="仿宋" w:hAnsi="仿宋" w:eastAsia="仿宋" w:cs="Arial"/>
          <w:sz w:val="24"/>
        </w:rPr>
        <w:t>意向经营方</w:t>
      </w:r>
      <w:r>
        <w:rPr>
          <w:rFonts w:ascii="仿宋" w:hAnsi="仿宋" w:eastAsia="仿宋" w:cs="Arial"/>
          <w:sz w:val="24"/>
        </w:rPr>
        <w:t>情况表</w:t>
      </w:r>
      <w:bookmarkEnd w:id="36"/>
      <w:bookmarkEnd w:id="37"/>
      <w:bookmarkEnd w:id="38"/>
      <w:bookmarkEnd w:id="39"/>
      <w:bookmarkEnd w:id="40"/>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3"/>
        <w:gridCol w:w="2615"/>
        <w:gridCol w:w="2241"/>
        <w:gridCol w:w="2468"/>
      </w:tblGrid>
      <w:tr w14:paraId="2EFFF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2303" w:type="dxa"/>
            <w:vAlign w:val="center"/>
          </w:tcPr>
          <w:p w14:paraId="3022339E">
            <w:pPr>
              <w:overflowPunct w:val="0"/>
              <w:autoSpaceDE w:val="0"/>
              <w:autoSpaceDN w:val="0"/>
              <w:adjustRightInd w:val="0"/>
              <w:snapToGrid w:val="0"/>
              <w:spacing w:line="276" w:lineRule="auto"/>
              <w:jc w:val="center"/>
              <w:rPr>
                <w:rFonts w:ascii="仿宋" w:hAnsi="仿宋" w:eastAsia="仿宋" w:cs="Arial"/>
                <w:sz w:val="24"/>
              </w:rPr>
            </w:pPr>
            <w:r>
              <w:rPr>
                <w:rFonts w:hint="eastAsia" w:ascii="仿宋" w:hAnsi="仿宋" w:eastAsia="仿宋" w:cs="Arial"/>
                <w:sz w:val="24"/>
              </w:rPr>
              <w:t>意向经营方</w:t>
            </w:r>
            <w:r>
              <w:rPr>
                <w:rFonts w:ascii="仿宋" w:hAnsi="仿宋" w:eastAsia="仿宋" w:cs="Arial"/>
                <w:sz w:val="24"/>
              </w:rPr>
              <w:t>全称</w:t>
            </w:r>
          </w:p>
        </w:tc>
        <w:tc>
          <w:tcPr>
            <w:tcW w:w="7324" w:type="dxa"/>
            <w:gridSpan w:val="3"/>
            <w:vAlign w:val="center"/>
          </w:tcPr>
          <w:p w14:paraId="379E097A">
            <w:pPr>
              <w:overflowPunct w:val="0"/>
              <w:autoSpaceDE w:val="0"/>
              <w:autoSpaceDN w:val="0"/>
              <w:adjustRightInd w:val="0"/>
              <w:spacing w:line="276" w:lineRule="auto"/>
              <w:rPr>
                <w:rFonts w:ascii="仿宋" w:hAnsi="仿宋" w:eastAsia="仿宋" w:cs="Arial"/>
                <w:sz w:val="24"/>
              </w:rPr>
            </w:pPr>
          </w:p>
        </w:tc>
      </w:tr>
      <w:tr w14:paraId="11B9D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2303" w:type="dxa"/>
            <w:vAlign w:val="center"/>
          </w:tcPr>
          <w:p w14:paraId="30394A23">
            <w:pPr>
              <w:overflowPunct w:val="0"/>
              <w:autoSpaceDE w:val="0"/>
              <w:autoSpaceDN w:val="0"/>
              <w:adjustRightInd w:val="0"/>
              <w:snapToGrid w:val="0"/>
              <w:spacing w:line="276" w:lineRule="auto"/>
              <w:jc w:val="center"/>
              <w:rPr>
                <w:rFonts w:ascii="仿宋" w:hAnsi="仿宋" w:eastAsia="仿宋" w:cs="Arial"/>
                <w:sz w:val="24"/>
              </w:rPr>
            </w:pPr>
            <w:r>
              <w:rPr>
                <w:rFonts w:ascii="仿宋" w:hAnsi="仿宋" w:eastAsia="仿宋" w:cs="Arial"/>
                <w:sz w:val="24"/>
              </w:rPr>
              <w:t>法定代表人</w:t>
            </w:r>
          </w:p>
        </w:tc>
        <w:tc>
          <w:tcPr>
            <w:tcW w:w="2615" w:type="dxa"/>
            <w:vAlign w:val="center"/>
          </w:tcPr>
          <w:p w14:paraId="76BD647A">
            <w:pPr>
              <w:overflowPunct w:val="0"/>
              <w:autoSpaceDE w:val="0"/>
              <w:autoSpaceDN w:val="0"/>
              <w:adjustRightInd w:val="0"/>
              <w:spacing w:line="276" w:lineRule="auto"/>
              <w:rPr>
                <w:rFonts w:ascii="仿宋" w:hAnsi="仿宋" w:eastAsia="仿宋" w:cs="Arial"/>
                <w:sz w:val="24"/>
              </w:rPr>
            </w:pPr>
          </w:p>
        </w:tc>
        <w:tc>
          <w:tcPr>
            <w:tcW w:w="2241" w:type="dxa"/>
            <w:vAlign w:val="center"/>
          </w:tcPr>
          <w:p w14:paraId="39DA25C2">
            <w:pPr>
              <w:overflowPunct w:val="0"/>
              <w:autoSpaceDE w:val="0"/>
              <w:autoSpaceDN w:val="0"/>
              <w:adjustRightInd w:val="0"/>
              <w:snapToGrid w:val="0"/>
              <w:spacing w:line="276" w:lineRule="auto"/>
              <w:jc w:val="center"/>
              <w:rPr>
                <w:rFonts w:ascii="仿宋" w:hAnsi="仿宋" w:eastAsia="仿宋" w:cs="Arial"/>
                <w:sz w:val="24"/>
              </w:rPr>
            </w:pPr>
            <w:r>
              <w:rPr>
                <w:rFonts w:ascii="仿宋" w:hAnsi="仿宋" w:eastAsia="仿宋" w:cs="Arial"/>
                <w:sz w:val="24"/>
              </w:rPr>
              <w:t>企业成立时间</w:t>
            </w:r>
          </w:p>
        </w:tc>
        <w:tc>
          <w:tcPr>
            <w:tcW w:w="2468" w:type="dxa"/>
            <w:vAlign w:val="center"/>
          </w:tcPr>
          <w:p w14:paraId="039513C5">
            <w:pPr>
              <w:overflowPunct w:val="0"/>
              <w:autoSpaceDE w:val="0"/>
              <w:autoSpaceDN w:val="0"/>
              <w:adjustRightInd w:val="0"/>
              <w:spacing w:line="276" w:lineRule="auto"/>
              <w:rPr>
                <w:rFonts w:ascii="仿宋" w:hAnsi="仿宋" w:eastAsia="仿宋" w:cs="Arial"/>
                <w:sz w:val="24"/>
              </w:rPr>
            </w:pPr>
          </w:p>
        </w:tc>
      </w:tr>
      <w:tr w14:paraId="36A13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2303" w:type="dxa"/>
            <w:vAlign w:val="center"/>
          </w:tcPr>
          <w:p w14:paraId="7E9549F9">
            <w:pPr>
              <w:overflowPunct w:val="0"/>
              <w:autoSpaceDE w:val="0"/>
              <w:autoSpaceDN w:val="0"/>
              <w:adjustRightInd w:val="0"/>
              <w:snapToGrid w:val="0"/>
              <w:spacing w:line="276" w:lineRule="auto"/>
              <w:jc w:val="center"/>
              <w:rPr>
                <w:rFonts w:ascii="仿宋" w:hAnsi="仿宋" w:eastAsia="仿宋" w:cs="Arial"/>
                <w:sz w:val="24"/>
              </w:rPr>
            </w:pPr>
            <w:r>
              <w:rPr>
                <w:rFonts w:ascii="仿宋" w:hAnsi="仿宋" w:eastAsia="仿宋" w:cs="Arial"/>
                <w:sz w:val="24"/>
              </w:rPr>
              <w:t>营业执照登记号</w:t>
            </w:r>
          </w:p>
        </w:tc>
        <w:tc>
          <w:tcPr>
            <w:tcW w:w="2615" w:type="dxa"/>
            <w:vAlign w:val="center"/>
          </w:tcPr>
          <w:p w14:paraId="7B93609A">
            <w:pPr>
              <w:overflowPunct w:val="0"/>
              <w:autoSpaceDE w:val="0"/>
              <w:autoSpaceDN w:val="0"/>
              <w:adjustRightInd w:val="0"/>
              <w:spacing w:line="276" w:lineRule="auto"/>
              <w:rPr>
                <w:rFonts w:ascii="仿宋" w:hAnsi="仿宋" w:eastAsia="仿宋" w:cs="Arial"/>
                <w:sz w:val="24"/>
              </w:rPr>
            </w:pPr>
          </w:p>
        </w:tc>
        <w:tc>
          <w:tcPr>
            <w:tcW w:w="2241" w:type="dxa"/>
            <w:vAlign w:val="center"/>
          </w:tcPr>
          <w:p w14:paraId="2046472D">
            <w:pPr>
              <w:overflowPunct w:val="0"/>
              <w:autoSpaceDE w:val="0"/>
              <w:autoSpaceDN w:val="0"/>
              <w:adjustRightInd w:val="0"/>
              <w:snapToGrid w:val="0"/>
              <w:spacing w:line="276" w:lineRule="auto"/>
              <w:jc w:val="center"/>
              <w:rPr>
                <w:rFonts w:ascii="仿宋" w:hAnsi="仿宋" w:eastAsia="仿宋" w:cs="Arial"/>
                <w:sz w:val="24"/>
              </w:rPr>
            </w:pPr>
            <w:r>
              <w:rPr>
                <w:rFonts w:ascii="仿宋" w:hAnsi="仿宋" w:eastAsia="仿宋" w:cs="Arial"/>
                <w:sz w:val="24"/>
              </w:rPr>
              <w:t>营业执照有效期</w:t>
            </w:r>
          </w:p>
        </w:tc>
        <w:tc>
          <w:tcPr>
            <w:tcW w:w="2468" w:type="dxa"/>
            <w:vAlign w:val="center"/>
          </w:tcPr>
          <w:p w14:paraId="10C95C85">
            <w:pPr>
              <w:overflowPunct w:val="0"/>
              <w:autoSpaceDE w:val="0"/>
              <w:autoSpaceDN w:val="0"/>
              <w:adjustRightInd w:val="0"/>
              <w:spacing w:line="276" w:lineRule="auto"/>
              <w:rPr>
                <w:rFonts w:ascii="仿宋" w:hAnsi="仿宋" w:eastAsia="仿宋" w:cs="Arial"/>
                <w:sz w:val="24"/>
              </w:rPr>
            </w:pPr>
          </w:p>
        </w:tc>
      </w:tr>
      <w:tr w14:paraId="7EC6E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2303" w:type="dxa"/>
            <w:vAlign w:val="center"/>
          </w:tcPr>
          <w:p w14:paraId="4E13B921">
            <w:pPr>
              <w:overflowPunct w:val="0"/>
              <w:autoSpaceDE w:val="0"/>
              <w:autoSpaceDN w:val="0"/>
              <w:adjustRightInd w:val="0"/>
              <w:snapToGrid w:val="0"/>
              <w:spacing w:line="276" w:lineRule="auto"/>
              <w:jc w:val="center"/>
              <w:rPr>
                <w:rFonts w:ascii="仿宋" w:hAnsi="仿宋" w:eastAsia="仿宋" w:cs="Arial"/>
                <w:sz w:val="24"/>
              </w:rPr>
            </w:pPr>
            <w:r>
              <w:rPr>
                <w:rFonts w:ascii="仿宋" w:hAnsi="仿宋" w:eastAsia="仿宋" w:cs="Arial"/>
                <w:sz w:val="24"/>
              </w:rPr>
              <w:t>税务登记证</w:t>
            </w:r>
          </w:p>
          <w:p w14:paraId="0872EB1D">
            <w:pPr>
              <w:overflowPunct w:val="0"/>
              <w:autoSpaceDE w:val="0"/>
              <w:autoSpaceDN w:val="0"/>
              <w:adjustRightInd w:val="0"/>
              <w:snapToGrid w:val="0"/>
              <w:spacing w:line="276" w:lineRule="auto"/>
              <w:jc w:val="center"/>
              <w:rPr>
                <w:rFonts w:ascii="仿宋" w:hAnsi="仿宋" w:eastAsia="仿宋" w:cs="Arial"/>
                <w:sz w:val="24"/>
              </w:rPr>
            </w:pPr>
            <w:r>
              <w:rPr>
                <w:rFonts w:ascii="仿宋" w:hAnsi="仿宋" w:eastAsia="仿宋" w:cs="Arial"/>
                <w:sz w:val="24"/>
              </w:rPr>
              <w:t>（国税）编号</w:t>
            </w:r>
          </w:p>
        </w:tc>
        <w:tc>
          <w:tcPr>
            <w:tcW w:w="2615" w:type="dxa"/>
            <w:vAlign w:val="center"/>
          </w:tcPr>
          <w:p w14:paraId="542C1150">
            <w:pPr>
              <w:overflowPunct w:val="0"/>
              <w:autoSpaceDE w:val="0"/>
              <w:autoSpaceDN w:val="0"/>
              <w:adjustRightInd w:val="0"/>
              <w:spacing w:line="276" w:lineRule="auto"/>
              <w:rPr>
                <w:rFonts w:ascii="仿宋" w:hAnsi="仿宋" w:eastAsia="仿宋" w:cs="Arial"/>
                <w:sz w:val="24"/>
              </w:rPr>
            </w:pPr>
          </w:p>
        </w:tc>
        <w:tc>
          <w:tcPr>
            <w:tcW w:w="2241" w:type="dxa"/>
            <w:vAlign w:val="center"/>
          </w:tcPr>
          <w:p w14:paraId="2E586306">
            <w:pPr>
              <w:overflowPunct w:val="0"/>
              <w:autoSpaceDE w:val="0"/>
              <w:autoSpaceDN w:val="0"/>
              <w:adjustRightInd w:val="0"/>
              <w:snapToGrid w:val="0"/>
              <w:spacing w:line="276" w:lineRule="auto"/>
              <w:jc w:val="center"/>
              <w:rPr>
                <w:rFonts w:ascii="仿宋" w:hAnsi="仿宋" w:eastAsia="仿宋" w:cs="Arial"/>
                <w:sz w:val="24"/>
              </w:rPr>
            </w:pPr>
            <w:r>
              <w:rPr>
                <w:rFonts w:ascii="仿宋" w:hAnsi="仿宋" w:eastAsia="仿宋" w:cs="Arial"/>
                <w:sz w:val="24"/>
              </w:rPr>
              <w:t>证件有效期</w:t>
            </w:r>
          </w:p>
        </w:tc>
        <w:tc>
          <w:tcPr>
            <w:tcW w:w="2468" w:type="dxa"/>
            <w:vAlign w:val="center"/>
          </w:tcPr>
          <w:p w14:paraId="23A2E4FB">
            <w:pPr>
              <w:overflowPunct w:val="0"/>
              <w:autoSpaceDE w:val="0"/>
              <w:autoSpaceDN w:val="0"/>
              <w:adjustRightInd w:val="0"/>
              <w:spacing w:line="276" w:lineRule="auto"/>
              <w:rPr>
                <w:rFonts w:ascii="仿宋" w:hAnsi="仿宋" w:eastAsia="仿宋" w:cs="Arial"/>
                <w:sz w:val="24"/>
              </w:rPr>
            </w:pPr>
          </w:p>
        </w:tc>
      </w:tr>
      <w:tr w14:paraId="352B7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2303" w:type="dxa"/>
            <w:vAlign w:val="center"/>
          </w:tcPr>
          <w:p w14:paraId="74FE11D4">
            <w:pPr>
              <w:overflowPunct w:val="0"/>
              <w:autoSpaceDE w:val="0"/>
              <w:autoSpaceDN w:val="0"/>
              <w:adjustRightInd w:val="0"/>
              <w:snapToGrid w:val="0"/>
              <w:spacing w:line="276" w:lineRule="auto"/>
              <w:jc w:val="center"/>
              <w:rPr>
                <w:rFonts w:ascii="仿宋" w:hAnsi="仿宋" w:eastAsia="仿宋" w:cs="Arial"/>
                <w:sz w:val="24"/>
              </w:rPr>
            </w:pPr>
            <w:r>
              <w:rPr>
                <w:rFonts w:ascii="仿宋" w:hAnsi="仿宋" w:eastAsia="仿宋" w:cs="Arial"/>
                <w:sz w:val="24"/>
              </w:rPr>
              <w:t>注册资本</w:t>
            </w:r>
          </w:p>
        </w:tc>
        <w:tc>
          <w:tcPr>
            <w:tcW w:w="2615" w:type="dxa"/>
            <w:vAlign w:val="center"/>
          </w:tcPr>
          <w:p w14:paraId="4A7D8A61">
            <w:pPr>
              <w:overflowPunct w:val="0"/>
              <w:autoSpaceDE w:val="0"/>
              <w:autoSpaceDN w:val="0"/>
              <w:adjustRightInd w:val="0"/>
              <w:snapToGrid w:val="0"/>
              <w:spacing w:line="276" w:lineRule="auto"/>
              <w:jc w:val="center"/>
              <w:rPr>
                <w:rFonts w:ascii="仿宋" w:hAnsi="仿宋" w:eastAsia="仿宋" w:cs="Arial"/>
                <w:sz w:val="24"/>
              </w:rPr>
            </w:pPr>
            <w:r>
              <w:rPr>
                <w:rFonts w:ascii="仿宋" w:hAnsi="仿宋" w:eastAsia="仿宋" w:cs="Arial"/>
                <w:sz w:val="24"/>
              </w:rPr>
              <w:t>人民币       万元</w:t>
            </w:r>
          </w:p>
        </w:tc>
        <w:tc>
          <w:tcPr>
            <w:tcW w:w="2241" w:type="dxa"/>
            <w:vAlign w:val="center"/>
          </w:tcPr>
          <w:p w14:paraId="5AF94712">
            <w:pPr>
              <w:overflowPunct w:val="0"/>
              <w:autoSpaceDE w:val="0"/>
              <w:autoSpaceDN w:val="0"/>
              <w:adjustRightInd w:val="0"/>
              <w:snapToGrid w:val="0"/>
              <w:spacing w:line="276" w:lineRule="auto"/>
              <w:jc w:val="center"/>
              <w:rPr>
                <w:rFonts w:ascii="仿宋" w:hAnsi="仿宋" w:eastAsia="仿宋" w:cs="Arial"/>
                <w:sz w:val="24"/>
              </w:rPr>
            </w:pPr>
            <w:r>
              <w:rPr>
                <w:rFonts w:ascii="仿宋" w:hAnsi="仿宋" w:eastAsia="仿宋" w:cs="Arial"/>
                <w:sz w:val="24"/>
              </w:rPr>
              <w:t>固定资产</w:t>
            </w:r>
          </w:p>
        </w:tc>
        <w:tc>
          <w:tcPr>
            <w:tcW w:w="2468" w:type="dxa"/>
            <w:vAlign w:val="center"/>
          </w:tcPr>
          <w:p w14:paraId="74BB58AD">
            <w:pPr>
              <w:overflowPunct w:val="0"/>
              <w:autoSpaceDE w:val="0"/>
              <w:autoSpaceDN w:val="0"/>
              <w:adjustRightInd w:val="0"/>
              <w:snapToGrid w:val="0"/>
              <w:spacing w:line="276" w:lineRule="auto"/>
              <w:jc w:val="center"/>
              <w:rPr>
                <w:rFonts w:ascii="仿宋" w:hAnsi="仿宋" w:eastAsia="仿宋" w:cs="Arial"/>
                <w:sz w:val="24"/>
              </w:rPr>
            </w:pPr>
            <w:r>
              <w:rPr>
                <w:rFonts w:ascii="仿宋" w:hAnsi="仿宋" w:eastAsia="仿宋" w:cs="Arial"/>
                <w:sz w:val="24"/>
              </w:rPr>
              <w:t>人民币        万元</w:t>
            </w:r>
          </w:p>
        </w:tc>
      </w:tr>
      <w:tr w14:paraId="17B27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2303" w:type="dxa"/>
            <w:vAlign w:val="center"/>
          </w:tcPr>
          <w:p w14:paraId="1BC123F4">
            <w:pPr>
              <w:overflowPunct w:val="0"/>
              <w:autoSpaceDE w:val="0"/>
              <w:autoSpaceDN w:val="0"/>
              <w:adjustRightInd w:val="0"/>
              <w:snapToGrid w:val="0"/>
              <w:spacing w:line="276" w:lineRule="auto"/>
              <w:jc w:val="center"/>
              <w:rPr>
                <w:rFonts w:ascii="仿宋" w:hAnsi="仿宋" w:eastAsia="仿宋" w:cs="Arial"/>
                <w:sz w:val="24"/>
              </w:rPr>
            </w:pPr>
            <w:r>
              <w:rPr>
                <w:rFonts w:ascii="仿宋" w:hAnsi="仿宋" w:eastAsia="仿宋" w:cs="Arial"/>
                <w:sz w:val="24"/>
              </w:rPr>
              <w:t>企业性质</w:t>
            </w:r>
          </w:p>
        </w:tc>
        <w:tc>
          <w:tcPr>
            <w:tcW w:w="7324" w:type="dxa"/>
            <w:gridSpan w:val="3"/>
            <w:vAlign w:val="center"/>
          </w:tcPr>
          <w:p w14:paraId="39A3E7A0">
            <w:pPr>
              <w:overflowPunct w:val="0"/>
              <w:autoSpaceDE w:val="0"/>
              <w:autoSpaceDN w:val="0"/>
              <w:adjustRightInd w:val="0"/>
              <w:snapToGrid w:val="0"/>
              <w:spacing w:line="276" w:lineRule="auto"/>
              <w:rPr>
                <w:rFonts w:ascii="仿宋" w:hAnsi="仿宋" w:eastAsia="仿宋" w:cs="Arial"/>
                <w:sz w:val="24"/>
              </w:rPr>
            </w:pPr>
            <w:r>
              <w:rPr>
                <w:rFonts w:ascii="仿宋" w:hAnsi="仿宋" w:eastAsia="仿宋" w:cs="Arial"/>
                <w:sz w:val="24"/>
              </w:rPr>
              <w:t xml:space="preserve"> □ 国有     □ 合资       □ 外资        □ 民营</w:t>
            </w:r>
          </w:p>
        </w:tc>
      </w:tr>
      <w:tr w14:paraId="6ACB8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8" w:hRule="atLeast"/>
          <w:jc w:val="center"/>
        </w:trPr>
        <w:tc>
          <w:tcPr>
            <w:tcW w:w="2303" w:type="dxa"/>
            <w:vAlign w:val="center"/>
          </w:tcPr>
          <w:p w14:paraId="38A1EBA4">
            <w:pPr>
              <w:overflowPunct w:val="0"/>
              <w:autoSpaceDE w:val="0"/>
              <w:autoSpaceDN w:val="0"/>
              <w:adjustRightInd w:val="0"/>
              <w:snapToGrid w:val="0"/>
              <w:spacing w:line="276" w:lineRule="auto"/>
              <w:jc w:val="center"/>
              <w:rPr>
                <w:rFonts w:ascii="仿宋" w:hAnsi="仿宋" w:eastAsia="仿宋" w:cs="Arial"/>
                <w:sz w:val="24"/>
              </w:rPr>
            </w:pPr>
            <w:r>
              <w:rPr>
                <w:rFonts w:ascii="仿宋" w:hAnsi="仿宋" w:eastAsia="仿宋" w:cs="Arial"/>
                <w:sz w:val="24"/>
              </w:rPr>
              <w:t>企业经营范围</w:t>
            </w:r>
          </w:p>
        </w:tc>
        <w:tc>
          <w:tcPr>
            <w:tcW w:w="7324" w:type="dxa"/>
            <w:gridSpan w:val="3"/>
            <w:vAlign w:val="center"/>
          </w:tcPr>
          <w:p w14:paraId="1603F6E0">
            <w:pPr>
              <w:overflowPunct w:val="0"/>
              <w:autoSpaceDE w:val="0"/>
              <w:autoSpaceDN w:val="0"/>
              <w:adjustRightInd w:val="0"/>
              <w:spacing w:line="276" w:lineRule="auto"/>
              <w:rPr>
                <w:rFonts w:ascii="仿宋" w:hAnsi="仿宋" w:eastAsia="仿宋" w:cs="Arial"/>
                <w:sz w:val="24"/>
              </w:rPr>
            </w:pPr>
          </w:p>
        </w:tc>
      </w:tr>
      <w:tr w14:paraId="60F83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1" w:hRule="atLeast"/>
          <w:jc w:val="center"/>
        </w:trPr>
        <w:tc>
          <w:tcPr>
            <w:tcW w:w="2303" w:type="dxa"/>
            <w:vAlign w:val="center"/>
          </w:tcPr>
          <w:p w14:paraId="3A7EF067">
            <w:pPr>
              <w:overflowPunct w:val="0"/>
              <w:autoSpaceDE w:val="0"/>
              <w:autoSpaceDN w:val="0"/>
              <w:adjustRightInd w:val="0"/>
              <w:snapToGrid w:val="0"/>
              <w:spacing w:line="276" w:lineRule="auto"/>
              <w:jc w:val="center"/>
              <w:rPr>
                <w:rFonts w:ascii="仿宋" w:hAnsi="仿宋" w:eastAsia="仿宋" w:cs="Arial"/>
                <w:sz w:val="24"/>
              </w:rPr>
            </w:pPr>
            <w:r>
              <w:rPr>
                <w:rFonts w:ascii="仿宋" w:hAnsi="仿宋" w:eastAsia="仿宋" w:cs="Arial"/>
                <w:sz w:val="24"/>
              </w:rPr>
              <w:t>质量标准体系认证</w:t>
            </w:r>
          </w:p>
        </w:tc>
        <w:tc>
          <w:tcPr>
            <w:tcW w:w="7324" w:type="dxa"/>
            <w:gridSpan w:val="3"/>
            <w:vAlign w:val="center"/>
          </w:tcPr>
          <w:p w14:paraId="09520AB9">
            <w:pPr>
              <w:overflowPunct w:val="0"/>
              <w:autoSpaceDE w:val="0"/>
              <w:autoSpaceDN w:val="0"/>
              <w:adjustRightInd w:val="0"/>
              <w:spacing w:line="276" w:lineRule="auto"/>
              <w:rPr>
                <w:rFonts w:ascii="仿宋" w:hAnsi="仿宋" w:eastAsia="仿宋" w:cs="Arial"/>
                <w:sz w:val="24"/>
              </w:rPr>
            </w:pPr>
          </w:p>
        </w:tc>
      </w:tr>
      <w:tr w14:paraId="11A5E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303" w:type="dxa"/>
            <w:vAlign w:val="center"/>
          </w:tcPr>
          <w:p w14:paraId="60EC9A4A">
            <w:pPr>
              <w:overflowPunct w:val="0"/>
              <w:autoSpaceDE w:val="0"/>
              <w:autoSpaceDN w:val="0"/>
              <w:adjustRightInd w:val="0"/>
              <w:snapToGrid w:val="0"/>
              <w:spacing w:line="276" w:lineRule="auto"/>
              <w:jc w:val="center"/>
              <w:rPr>
                <w:rFonts w:ascii="仿宋" w:hAnsi="仿宋" w:eastAsia="仿宋" w:cs="Arial"/>
                <w:sz w:val="24"/>
              </w:rPr>
            </w:pPr>
            <w:r>
              <w:rPr>
                <w:rFonts w:ascii="仿宋" w:hAnsi="仿宋" w:eastAsia="仿宋" w:cs="Arial"/>
                <w:sz w:val="24"/>
              </w:rPr>
              <w:t>质量管理体系认证书有效期</w:t>
            </w:r>
          </w:p>
        </w:tc>
        <w:tc>
          <w:tcPr>
            <w:tcW w:w="2615" w:type="dxa"/>
            <w:vAlign w:val="center"/>
          </w:tcPr>
          <w:p w14:paraId="5910A67E">
            <w:pPr>
              <w:overflowPunct w:val="0"/>
              <w:autoSpaceDE w:val="0"/>
              <w:autoSpaceDN w:val="0"/>
              <w:adjustRightInd w:val="0"/>
              <w:spacing w:line="276" w:lineRule="auto"/>
              <w:rPr>
                <w:rFonts w:ascii="仿宋" w:hAnsi="仿宋" w:eastAsia="仿宋" w:cs="Arial"/>
                <w:sz w:val="24"/>
              </w:rPr>
            </w:pPr>
          </w:p>
        </w:tc>
        <w:tc>
          <w:tcPr>
            <w:tcW w:w="2241" w:type="dxa"/>
            <w:vAlign w:val="center"/>
          </w:tcPr>
          <w:p w14:paraId="0285F2E9">
            <w:pPr>
              <w:overflowPunct w:val="0"/>
              <w:autoSpaceDE w:val="0"/>
              <w:autoSpaceDN w:val="0"/>
              <w:adjustRightInd w:val="0"/>
              <w:snapToGrid w:val="0"/>
              <w:spacing w:line="276" w:lineRule="auto"/>
              <w:jc w:val="center"/>
              <w:rPr>
                <w:rFonts w:ascii="仿宋" w:hAnsi="仿宋" w:eastAsia="仿宋" w:cs="Arial"/>
                <w:sz w:val="24"/>
              </w:rPr>
            </w:pPr>
            <w:r>
              <w:rPr>
                <w:rFonts w:ascii="仿宋" w:hAnsi="仿宋" w:eastAsia="仿宋" w:cs="Arial"/>
                <w:sz w:val="24"/>
              </w:rPr>
              <w:t>管理体系认证机构</w:t>
            </w:r>
          </w:p>
        </w:tc>
        <w:tc>
          <w:tcPr>
            <w:tcW w:w="2468" w:type="dxa"/>
            <w:vAlign w:val="center"/>
          </w:tcPr>
          <w:p w14:paraId="1DDFD679">
            <w:pPr>
              <w:overflowPunct w:val="0"/>
              <w:autoSpaceDE w:val="0"/>
              <w:autoSpaceDN w:val="0"/>
              <w:adjustRightInd w:val="0"/>
              <w:spacing w:line="276" w:lineRule="auto"/>
              <w:rPr>
                <w:rFonts w:ascii="仿宋" w:hAnsi="仿宋" w:eastAsia="仿宋" w:cs="Arial"/>
                <w:sz w:val="24"/>
              </w:rPr>
            </w:pPr>
          </w:p>
        </w:tc>
      </w:tr>
      <w:tr w14:paraId="3300D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4" w:hRule="atLeast"/>
          <w:jc w:val="center"/>
        </w:trPr>
        <w:tc>
          <w:tcPr>
            <w:tcW w:w="2303" w:type="dxa"/>
            <w:vAlign w:val="center"/>
          </w:tcPr>
          <w:p w14:paraId="342A4A9C">
            <w:pPr>
              <w:overflowPunct w:val="0"/>
              <w:autoSpaceDE w:val="0"/>
              <w:autoSpaceDN w:val="0"/>
              <w:adjustRightInd w:val="0"/>
              <w:snapToGrid w:val="0"/>
              <w:spacing w:line="276" w:lineRule="auto"/>
              <w:jc w:val="center"/>
              <w:rPr>
                <w:rFonts w:ascii="仿宋" w:hAnsi="仿宋" w:eastAsia="仿宋" w:cs="Arial"/>
                <w:sz w:val="24"/>
              </w:rPr>
            </w:pPr>
            <w:r>
              <w:rPr>
                <w:rFonts w:ascii="仿宋" w:hAnsi="仿宋" w:eastAsia="仿宋" w:cs="Arial"/>
                <w:sz w:val="24"/>
              </w:rPr>
              <w:t>员工人数</w:t>
            </w:r>
          </w:p>
        </w:tc>
        <w:tc>
          <w:tcPr>
            <w:tcW w:w="2615" w:type="dxa"/>
            <w:vAlign w:val="center"/>
          </w:tcPr>
          <w:p w14:paraId="1AB321C5">
            <w:pPr>
              <w:overflowPunct w:val="0"/>
              <w:autoSpaceDE w:val="0"/>
              <w:autoSpaceDN w:val="0"/>
              <w:adjustRightInd w:val="0"/>
              <w:spacing w:line="276" w:lineRule="auto"/>
              <w:rPr>
                <w:rFonts w:ascii="仿宋" w:hAnsi="仿宋" w:eastAsia="仿宋" w:cs="Arial"/>
                <w:sz w:val="24"/>
              </w:rPr>
            </w:pPr>
          </w:p>
        </w:tc>
        <w:tc>
          <w:tcPr>
            <w:tcW w:w="2241" w:type="dxa"/>
            <w:vAlign w:val="center"/>
          </w:tcPr>
          <w:p w14:paraId="4704DE16">
            <w:pPr>
              <w:overflowPunct w:val="0"/>
              <w:autoSpaceDE w:val="0"/>
              <w:autoSpaceDN w:val="0"/>
              <w:adjustRightInd w:val="0"/>
              <w:snapToGrid w:val="0"/>
              <w:spacing w:line="276" w:lineRule="auto"/>
              <w:jc w:val="center"/>
              <w:rPr>
                <w:rFonts w:ascii="仿宋" w:hAnsi="仿宋" w:eastAsia="仿宋" w:cs="Arial"/>
                <w:sz w:val="24"/>
              </w:rPr>
            </w:pPr>
            <w:r>
              <w:rPr>
                <w:rFonts w:hint="eastAsia" w:ascii="仿宋" w:hAnsi="仿宋" w:eastAsia="仿宋" w:cs="Arial"/>
                <w:sz w:val="24"/>
              </w:rPr>
              <w:t>上一年度</w:t>
            </w:r>
            <w:r>
              <w:rPr>
                <w:rFonts w:ascii="仿宋" w:hAnsi="仿宋" w:eastAsia="仿宋" w:cs="Arial"/>
                <w:sz w:val="24"/>
              </w:rPr>
              <w:t>营业额</w:t>
            </w:r>
          </w:p>
        </w:tc>
        <w:tc>
          <w:tcPr>
            <w:tcW w:w="2468" w:type="dxa"/>
            <w:vAlign w:val="center"/>
          </w:tcPr>
          <w:p w14:paraId="1C158318">
            <w:pPr>
              <w:overflowPunct w:val="0"/>
              <w:autoSpaceDE w:val="0"/>
              <w:autoSpaceDN w:val="0"/>
              <w:adjustRightInd w:val="0"/>
              <w:spacing w:line="276" w:lineRule="auto"/>
              <w:rPr>
                <w:rFonts w:ascii="仿宋" w:hAnsi="仿宋" w:eastAsia="仿宋" w:cs="Arial"/>
                <w:sz w:val="24"/>
              </w:rPr>
            </w:pPr>
            <w:r>
              <w:rPr>
                <w:rFonts w:ascii="仿宋" w:hAnsi="仿宋" w:eastAsia="仿宋" w:cs="Arial"/>
                <w:sz w:val="24"/>
              </w:rPr>
              <w:t xml:space="preserve">              万元</w:t>
            </w:r>
          </w:p>
        </w:tc>
      </w:tr>
    </w:tbl>
    <w:p w14:paraId="5DB5088F">
      <w:pPr>
        <w:adjustRightInd w:val="0"/>
        <w:snapToGrid w:val="0"/>
        <w:spacing w:line="276" w:lineRule="auto"/>
        <w:ind w:right="24"/>
        <w:jc w:val="right"/>
        <w:rPr>
          <w:rFonts w:ascii="仿宋" w:hAnsi="仿宋" w:eastAsia="仿宋" w:cs="宋体"/>
          <w:bCs/>
          <w:sz w:val="24"/>
        </w:rPr>
      </w:pPr>
      <w:bookmarkStart w:id="45" w:name="_Toc417148215"/>
      <w:bookmarkStart w:id="46" w:name="_Toc411725173"/>
      <w:bookmarkStart w:id="47" w:name="_Toc411725399"/>
      <w:bookmarkStart w:id="48" w:name="_Toc411728410"/>
      <w:bookmarkStart w:id="49" w:name="_Toc411728574"/>
    </w:p>
    <w:p w14:paraId="1467E7B1">
      <w:pPr>
        <w:adjustRightInd w:val="0"/>
        <w:snapToGrid w:val="0"/>
        <w:spacing w:line="276" w:lineRule="auto"/>
        <w:ind w:right="24"/>
        <w:jc w:val="right"/>
        <w:rPr>
          <w:rFonts w:ascii="仿宋" w:hAnsi="仿宋" w:eastAsia="仿宋" w:cs="宋体"/>
          <w:bCs/>
          <w:sz w:val="24"/>
        </w:rPr>
      </w:pPr>
      <w:r>
        <w:rPr>
          <w:rFonts w:hint="eastAsia" w:ascii="仿宋" w:hAnsi="仿宋" w:eastAsia="仿宋" w:cs="宋体"/>
          <w:bCs/>
          <w:sz w:val="24"/>
        </w:rPr>
        <w:t>意向经营方名称：</w:t>
      </w:r>
      <w:r>
        <w:rPr>
          <w:rFonts w:hint="eastAsia" w:ascii="仿宋" w:hAnsi="仿宋" w:eastAsia="仿宋" w:cs="宋体"/>
          <w:bCs/>
          <w:sz w:val="24"/>
          <w:u w:val="single"/>
        </w:rPr>
        <w:t xml:space="preserve">                （盖章）               </w:t>
      </w:r>
    </w:p>
    <w:p w14:paraId="7E5A17D9">
      <w:pPr>
        <w:adjustRightInd w:val="0"/>
        <w:snapToGrid w:val="0"/>
        <w:spacing w:line="276" w:lineRule="auto"/>
        <w:ind w:right="24"/>
        <w:jc w:val="right"/>
        <w:rPr>
          <w:rFonts w:ascii="仿宋" w:hAnsi="仿宋" w:eastAsia="仿宋" w:cs="宋体"/>
          <w:bCs/>
          <w:sz w:val="24"/>
        </w:rPr>
      </w:pPr>
    </w:p>
    <w:p w14:paraId="11C7C678">
      <w:pPr>
        <w:adjustRightInd w:val="0"/>
        <w:snapToGrid w:val="0"/>
        <w:spacing w:line="276" w:lineRule="auto"/>
        <w:ind w:right="24"/>
        <w:jc w:val="right"/>
        <w:rPr>
          <w:rFonts w:ascii="仿宋" w:hAnsi="仿宋" w:eastAsia="仿宋" w:cs="宋体"/>
          <w:bCs/>
          <w:sz w:val="24"/>
        </w:rPr>
      </w:pPr>
      <w:r>
        <w:rPr>
          <w:rFonts w:hint="eastAsia" w:ascii="仿宋" w:hAnsi="仿宋" w:eastAsia="仿宋" w:cs="宋体"/>
          <w:bCs/>
          <w:sz w:val="24"/>
        </w:rPr>
        <w:t>日期：  年     月     日</w:t>
      </w:r>
    </w:p>
    <w:p w14:paraId="63DEB53B">
      <w:pPr>
        <w:widowControl/>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60" w:after="260" w:line="276" w:lineRule="auto"/>
        <w:jc w:val="left"/>
        <w:outlineLvl w:val="1"/>
        <w:rPr>
          <w:rFonts w:ascii="仿宋" w:hAnsi="仿宋" w:eastAsia="仿宋"/>
          <w:b/>
          <w:bCs/>
          <w:kern w:val="0"/>
          <w:sz w:val="24"/>
        </w:rPr>
      </w:pPr>
      <w:r>
        <w:rPr>
          <w:rFonts w:ascii="仿宋" w:hAnsi="仿宋" w:eastAsia="仿宋" w:cs="Arial"/>
          <w:b/>
          <w:bCs/>
          <w:kern w:val="0"/>
          <w:sz w:val="24"/>
        </w:rPr>
        <w:br w:type="page"/>
      </w:r>
      <w:bookmarkEnd w:id="45"/>
      <w:bookmarkEnd w:id="46"/>
      <w:bookmarkEnd w:id="47"/>
      <w:bookmarkEnd w:id="48"/>
      <w:bookmarkEnd w:id="49"/>
      <w:bookmarkStart w:id="50" w:name="_Toc532804561"/>
      <w:bookmarkStart w:id="51" w:name="_Toc417148219"/>
      <w:r>
        <w:rPr>
          <w:rFonts w:hint="eastAsia" w:ascii="仿宋" w:hAnsi="仿宋" w:eastAsia="仿宋"/>
          <w:b/>
          <w:bCs/>
          <w:kern w:val="0"/>
          <w:sz w:val="24"/>
        </w:rPr>
        <w:t>9.服务方案（格式）</w:t>
      </w:r>
    </w:p>
    <w:p w14:paraId="21D33FF3">
      <w:pPr>
        <w:snapToGrid w:val="0"/>
        <w:spacing w:line="276" w:lineRule="auto"/>
        <w:jc w:val="center"/>
        <w:rPr>
          <w:rFonts w:ascii="仿宋" w:hAnsi="仿宋" w:eastAsia="仿宋" w:cs="Arial"/>
          <w:sz w:val="24"/>
        </w:rPr>
      </w:pPr>
      <w:r>
        <w:rPr>
          <w:rFonts w:ascii="仿宋" w:hAnsi="仿宋" w:eastAsia="仿宋" w:cs="Arial"/>
          <w:sz w:val="24"/>
        </w:rPr>
        <w:t>服务方案</w:t>
      </w:r>
    </w:p>
    <w:p w14:paraId="53EF60F1">
      <w:pPr>
        <w:spacing w:line="276" w:lineRule="auto"/>
        <w:jc w:val="center"/>
        <w:rPr>
          <w:rFonts w:ascii="仿宋" w:hAnsi="仿宋" w:eastAsia="仿宋" w:cs="宋体"/>
          <w:sz w:val="24"/>
        </w:rPr>
      </w:pPr>
      <w:r>
        <w:rPr>
          <w:rFonts w:hint="eastAsia" w:ascii="仿宋" w:hAnsi="仿宋" w:eastAsia="仿宋" w:cs="宋体"/>
          <w:sz w:val="24"/>
        </w:rPr>
        <w:t>1.项目人员配备表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9"/>
        <w:gridCol w:w="1099"/>
        <w:gridCol w:w="907"/>
        <w:gridCol w:w="911"/>
        <w:gridCol w:w="1646"/>
        <w:gridCol w:w="1486"/>
        <w:gridCol w:w="1486"/>
        <w:gridCol w:w="1441"/>
      </w:tblGrid>
      <w:tr w14:paraId="4609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4" w:hRule="atLeast"/>
          <w:jc w:val="center"/>
        </w:trPr>
        <w:tc>
          <w:tcPr>
            <w:tcW w:w="799" w:type="dxa"/>
            <w:vAlign w:val="center"/>
          </w:tcPr>
          <w:p w14:paraId="02F8E371">
            <w:pPr>
              <w:spacing w:line="276" w:lineRule="auto"/>
              <w:ind w:left="735" w:hanging="705"/>
              <w:jc w:val="center"/>
              <w:rPr>
                <w:rFonts w:ascii="仿宋" w:hAnsi="仿宋" w:eastAsia="仿宋"/>
                <w:sz w:val="24"/>
              </w:rPr>
            </w:pPr>
            <w:r>
              <w:rPr>
                <w:rFonts w:hint="eastAsia" w:ascii="仿宋" w:hAnsi="仿宋" w:eastAsia="仿宋"/>
                <w:sz w:val="24"/>
              </w:rPr>
              <w:t>序号</w:t>
            </w:r>
          </w:p>
        </w:tc>
        <w:tc>
          <w:tcPr>
            <w:tcW w:w="1099" w:type="dxa"/>
            <w:vAlign w:val="center"/>
          </w:tcPr>
          <w:p w14:paraId="4E50D952">
            <w:pPr>
              <w:spacing w:line="276" w:lineRule="auto"/>
              <w:ind w:left="213" w:right="188"/>
              <w:rPr>
                <w:rFonts w:ascii="仿宋" w:hAnsi="仿宋" w:eastAsia="仿宋"/>
                <w:sz w:val="24"/>
              </w:rPr>
            </w:pPr>
            <w:r>
              <w:rPr>
                <w:rFonts w:hint="eastAsia" w:ascii="仿宋" w:hAnsi="仿宋" w:eastAsia="仿宋"/>
                <w:sz w:val="24"/>
              </w:rPr>
              <w:t>姓名</w:t>
            </w:r>
          </w:p>
        </w:tc>
        <w:tc>
          <w:tcPr>
            <w:tcW w:w="907" w:type="dxa"/>
            <w:vAlign w:val="center"/>
          </w:tcPr>
          <w:p w14:paraId="0D82A00C">
            <w:pPr>
              <w:spacing w:line="276" w:lineRule="auto"/>
              <w:ind w:left="-188" w:right="111" w:firstLine="284"/>
              <w:jc w:val="center"/>
              <w:rPr>
                <w:rFonts w:ascii="仿宋" w:hAnsi="仿宋" w:eastAsia="仿宋"/>
                <w:sz w:val="24"/>
              </w:rPr>
            </w:pPr>
            <w:r>
              <w:rPr>
                <w:rFonts w:hint="eastAsia" w:ascii="仿宋" w:hAnsi="仿宋" w:eastAsia="仿宋"/>
                <w:sz w:val="24"/>
              </w:rPr>
              <w:t>职务</w:t>
            </w:r>
          </w:p>
        </w:tc>
        <w:tc>
          <w:tcPr>
            <w:tcW w:w="911" w:type="dxa"/>
            <w:vAlign w:val="center"/>
          </w:tcPr>
          <w:p w14:paraId="52508278">
            <w:pPr>
              <w:spacing w:line="276" w:lineRule="auto"/>
              <w:ind w:left="102"/>
              <w:rPr>
                <w:rFonts w:ascii="仿宋" w:hAnsi="仿宋" w:eastAsia="仿宋"/>
                <w:sz w:val="24"/>
              </w:rPr>
            </w:pPr>
            <w:r>
              <w:rPr>
                <w:rFonts w:hint="eastAsia" w:ascii="仿宋" w:hAnsi="仿宋" w:eastAsia="仿宋"/>
                <w:sz w:val="24"/>
              </w:rPr>
              <w:t>年龄</w:t>
            </w:r>
          </w:p>
        </w:tc>
        <w:tc>
          <w:tcPr>
            <w:tcW w:w="1646" w:type="dxa"/>
            <w:vAlign w:val="center"/>
          </w:tcPr>
          <w:p w14:paraId="0D62F010">
            <w:pPr>
              <w:spacing w:line="276" w:lineRule="auto"/>
              <w:jc w:val="center"/>
              <w:rPr>
                <w:rFonts w:ascii="仿宋" w:hAnsi="仿宋" w:eastAsia="仿宋"/>
                <w:sz w:val="24"/>
              </w:rPr>
            </w:pPr>
            <w:r>
              <w:rPr>
                <w:rFonts w:hint="eastAsia" w:ascii="仿宋" w:hAnsi="仿宋" w:eastAsia="仿宋"/>
                <w:sz w:val="24"/>
              </w:rPr>
              <w:t>岗位</w:t>
            </w:r>
          </w:p>
        </w:tc>
        <w:tc>
          <w:tcPr>
            <w:tcW w:w="1486" w:type="dxa"/>
            <w:vAlign w:val="center"/>
          </w:tcPr>
          <w:p w14:paraId="427CF048">
            <w:pPr>
              <w:spacing w:line="276" w:lineRule="auto"/>
              <w:ind w:firstLine="240" w:firstLineChars="100"/>
              <w:rPr>
                <w:rFonts w:ascii="仿宋" w:hAnsi="仿宋" w:eastAsia="仿宋"/>
                <w:sz w:val="24"/>
              </w:rPr>
            </w:pPr>
            <w:r>
              <w:rPr>
                <w:rFonts w:hint="eastAsia" w:ascii="仿宋" w:hAnsi="仿宋" w:eastAsia="仿宋"/>
                <w:sz w:val="24"/>
              </w:rPr>
              <w:t>相关证书</w:t>
            </w:r>
          </w:p>
        </w:tc>
        <w:tc>
          <w:tcPr>
            <w:tcW w:w="1486" w:type="dxa"/>
            <w:vAlign w:val="center"/>
          </w:tcPr>
          <w:p w14:paraId="39499E82">
            <w:pPr>
              <w:spacing w:line="276" w:lineRule="auto"/>
              <w:ind w:firstLine="240" w:firstLineChars="100"/>
              <w:rPr>
                <w:rFonts w:ascii="仿宋" w:hAnsi="仿宋" w:eastAsia="仿宋"/>
                <w:sz w:val="24"/>
              </w:rPr>
            </w:pPr>
            <w:r>
              <w:rPr>
                <w:rFonts w:hint="eastAsia" w:ascii="仿宋" w:hAnsi="仿宋" w:eastAsia="仿宋"/>
                <w:sz w:val="24"/>
              </w:rPr>
              <w:t>从事年限</w:t>
            </w:r>
          </w:p>
        </w:tc>
        <w:tc>
          <w:tcPr>
            <w:tcW w:w="1441" w:type="dxa"/>
            <w:vAlign w:val="center"/>
          </w:tcPr>
          <w:p w14:paraId="794D3E09">
            <w:pPr>
              <w:spacing w:line="276" w:lineRule="auto"/>
              <w:ind w:right="-142" w:firstLine="360" w:firstLineChars="150"/>
              <w:rPr>
                <w:rFonts w:ascii="仿宋" w:hAnsi="仿宋" w:eastAsia="仿宋"/>
                <w:sz w:val="24"/>
              </w:rPr>
            </w:pPr>
            <w:r>
              <w:rPr>
                <w:rFonts w:hint="eastAsia" w:ascii="仿宋" w:hAnsi="仿宋" w:eastAsia="仿宋"/>
                <w:sz w:val="24"/>
              </w:rPr>
              <w:t>备注</w:t>
            </w:r>
          </w:p>
        </w:tc>
      </w:tr>
      <w:tr w14:paraId="2DF6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799" w:type="dxa"/>
            <w:vAlign w:val="center"/>
          </w:tcPr>
          <w:p w14:paraId="57A4A84D">
            <w:pPr>
              <w:spacing w:line="276" w:lineRule="auto"/>
              <w:ind w:left="735" w:hanging="705"/>
              <w:jc w:val="center"/>
              <w:rPr>
                <w:rFonts w:ascii="仿宋" w:hAnsi="仿宋" w:eastAsia="仿宋"/>
                <w:sz w:val="24"/>
              </w:rPr>
            </w:pPr>
          </w:p>
        </w:tc>
        <w:tc>
          <w:tcPr>
            <w:tcW w:w="1099" w:type="dxa"/>
            <w:vAlign w:val="center"/>
          </w:tcPr>
          <w:p w14:paraId="2FF46EF5">
            <w:pPr>
              <w:spacing w:line="276" w:lineRule="auto"/>
              <w:ind w:left="735" w:hanging="705"/>
              <w:jc w:val="center"/>
              <w:rPr>
                <w:rFonts w:ascii="仿宋" w:hAnsi="仿宋" w:eastAsia="仿宋"/>
                <w:sz w:val="24"/>
              </w:rPr>
            </w:pPr>
          </w:p>
        </w:tc>
        <w:tc>
          <w:tcPr>
            <w:tcW w:w="907" w:type="dxa"/>
            <w:vAlign w:val="center"/>
          </w:tcPr>
          <w:p w14:paraId="3CAE7435">
            <w:pPr>
              <w:spacing w:line="276" w:lineRule="auto"/>
              <w:ind w:left="735" w:hanging="705"/>
              <w:jc w:val="center"/>
              <w:rPr>
                <w:rFonts w:ascii="仿宋" w:hAnsi="仿宋" w:eastAsia="仿宋"/>
                <w:sz w:val="24"/>
              </w:rPr>
            </w:pPr>
          </w:p>
        </w:tc>
        <w:tc>
          <w:tcPr>
            <w:tcW w:w="911" w:type="dxa"/>
            <w:vAlign w:val="center"/>
          </w:tcPr>
          <w:p w14:paraId="08D63889">
            <w:pPr>
              <w:spacing w:line="276" w:lineRule="auto"/>
              <w:ind w:left="735" w:hanging="705"/>
              <w:jc w:val="center"/>
              <w:rPr>
                <w:rFonts w:ascii="仿宋" w:hAnsi="仿宋" w:eastAsia="仿宋"/>
                <w:sz w:val="24"/>
              </w:rPr>
            </w:pPr>
          </w:p>
        </w:tc>
        <w:tc>
          <w:tcPr>
            <w:tcW w:w="1646" w:type="dxa"/>
            <w:vAlign w:val="center"/>
          </w:tcPr>
          <w:p w14:paraId="3291F8D1">
            <w:pPr>
              <w:spacing w:line="276" w:lineRule="auto"/>
              <w:ind w:left="735" w:hanging="705"/>
              <w:jc w:val="center"/>
              <w:rPr>
                <w:rFonts w:ascii="仿宋" w:hAnsi="仿宋" w:eastAsia="仿宋"/>
                <w:sz w:val="24"/>
              </w:rPr>
            </w:pPr>
          </w:p>
        </w:tc>
        <w:tc>
          <w:tcPr>
            <w:tcW w:w="1486" w:type="dxa"/>
            <w:vAlign w:val="center"/>
          </w:tcPr>
          <w:p w14:paraId="335DD55C">
            <w:pPr>
              <w:spacing w:line="276" w:lineRule="auto"/>
              <w:ind w:left="735" w:hanging="705"/>
              <w:jc w:val="center"/>
              <w:rPr>
                <w:rFonts w:ascii="仿宋" w:hAnsi="仿宋" w:eastAsia="仿宋"/>
                <w:sz w:val="24"/>
              </w:rPr>
            </w:pPr>
          </w:p>
        </w:tc>
        <w:tc>
          <w:tcPr>
            <w:tcW w:w="1486" w:type="dxa"/>
            <w:vAlign w:val="center"/>
          </w:tcPr>
          <w:p w14:paraId="647F829D">
            <w:pPr>
              <w:spacing w:line="276" w:lineRule="auto"/>
              <w:ind w:left="735" w:hanging="705"/>
              <w:jc w:val="center"/>
              <w:rPr>
                <w:rFonts w:ascii="仿宋" w:hAnsi="仿宋" w:eastAsia="仿宋"/>
                <w:sz w:val="24"/>
              </w:rPr>
            </w:pPr>
          </w:p>
        </w:tc>
        <w:tc>
          <w:tcPr>
            <w:tcW w:w="1441" w:type="dxa"/>
            <w:vAlign w:val="center"/>
          </w:tcPr>
          <w:p w14:paraId="48C13B1A">
            <w:pPr>
              <w:spacing w:line="276" w:lineRule="auto"/>
              <w:ind w:left="735" w:hanging="705"/>
              <w:jc w:val="center"/>
              <w:rPr>
                <w:rFonts w:ascii="仿宋" w:hAnsi="仿宋" w:eastAsia="仿宋"/>
                <w:sz w:val="24"/>
              </w:rPr>
            </w:pPr>
          </w:p>
        </w:tc>
      </w:tr>
      <w:tr w14:paraId="1A30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7" w:hRule="atLeast"/>
          <w:jc w:val="center"/>
        </w:trPr>
        <w:tc>
          <w:tcPr>
            <w:tcW w:w="799" w:type="dxa"/>
            <w:vAlign w:val="center"/>
          </w:tcPr>
          <w:p w14:paraId="74DD3856">
            <w:pPr>
              <w:spacing w:line="276" w:lineRule="auto"/>
              <w:ind w:left="735" w:hanging="705"/>
              <w:jc w:val="center"/>
              <w:rPr>
                <w:rFonts w:ascii="仿宋" w:hAnsi="仿宋" w:eastAsia="仿宋"/>
                <w:sz w:val="24"/>
              </w:rPr>
            </w:pPr>
          </w:p>
        </w:tc>
        <w:tc>
          <w:tcPr>
            <w:tcW w:w="1099" w:type="dxa"/>
            <w:vAlign w:val="center"/>
          </w:tcPr>
          <w:p w14:paraId="1138E0A1">
            <w:pPr>
              <w:spacing w:line="276" w:lineRule="auto"/>
              <w:ind w:left="-3" w:hanging="705"/>
              <w:jc w:val="center"/>
              <w:rPr>
                <w:rFonts w:ascii="仿宋" w:hAnsi="仿宋" w:eastAsia="仿宋"/>
                <w:sz w:val="24"/>
              </w:rPr>
            </w:pPr>
          </w:p>
        </w:tc>
        <w:tc>
          <w:tcPr>
            <w:tcW w:w="907" w:type="dxa"/>
            <w:vAlign w:val="center"/>
          </w:tcPr>
          <w:p w14:paraId="4BC3A787">
            <w:pPr>
              <w:spacing w:line="276" w:lineRule="auto"/>
              <w:ind w:left="735" w:hanging="705"/>
              <w:jc w:val="center"/>
              <w:rPr>
                <w:rFonts w:ascii="仿宋" w:hAnsi="仿宋" w:eastAsia="仿宋"/>
                <w:sz w:val="24"/>
              </w:rPr>
            </w:pPr>
          </w:p>
        </w:tc>
        <w:tc>
          <w:tcPr>
            <w:tcW w:w="911" w:type="dxa"/>
            <w:vAlign w:val="center"/>
          </w:tcPr>
          <w:p w14:paraId="1CD977D8">
            <w:pPr>
              <w:spacing w:line="276" w:lineRule="auto"/>
              <w:ind w:left="735" w:hanging="705"/>
              <w:jc w:val="center"/>
              <w:rPr>
                <w:rFonts w:ascii="仿宋" w:hAnsi="仿宋" w:eastAsia="仿宋"/>
                <w:sz w:val="24"/>
              </w:rPr>
            </w:pPr>
          </w:p>
        </w:tc>
        <w:tc>
          <w:tcPr>
            <w:tcW w:w="1646" w:type="dxa"/>
            <w:vAlign w:val="center"/>
          </w:tcPr>
          <w:p w14:paraId="23E7B8EB">
            <w:pPr>
              <w:spacing w:line="276" w:lineRule="auto"/>
              <w:ind w:left="735" w:hanging="705"/>
              <w:jc w:val="center"/>
              <w:rPr>
                <w:rFonts w:ascii="仿宋" w:hAnsi="仿宋" w:eastAsia="仿宋"/>
                <w:sz w:val="24"/>
              </w:rPr>
            </w:pPr>
          </w:p>
        </w:tc>
        <w:tc>
          <w:tcPr>
            <w:tcW w:w="1486" w:type="dxa"/>
            <w:vAlign w:val="center"/>
          </w:tcPr>
          <w:p w14:paraId="7E40EB52">
            <w:pPr>
              <w:spacing w:line="276" w:lineRule="auto"/>
              <w:ind w:left="735" w:hanging="705"/>
              <w:jc w:val="center"/>
              <w:rPr>
                <w:rFonts w:ascii="仿宋" w:hAnsi="仿宋" w:eastAsia="仿宋"/>
                <w:sz w:val="24"/>
              </w:rPr>
            </w:pPr>
          </w:p>
        </w:tc>
        <w:tc>
          <w:tcPr>
            <w:tcW w:w="1486" w:type="dxa"/>
            <w:vAlign w:val="center"/>
          </w:tcPr>
          <w:p w14:paraId="4D06F3CC">
            <w:pPr>
              <w:spacing w:line="276" w:lineRule="auto"/>
              <w:ind w:left="735" w:hanging="705"/>
              <w:jc w:val="center"/>
              <w:rPr>
                <w:rFonts w:ascii="仿宋" w:hAnsi="仿宋" w:eastAsia="仿宋"/>
                <w:sz w:val="24"/>
              </w:rPr>
            </w:pPr>
          </w:p>
        </w:tc>
        <w:tc>
          <w:tcPr>
            <w:tcW w:w="1441" w:type="dxa"/>
            <w:vAlign w:val="center"/>
          </w:tcPr>
          <w:p w14:paraId="5EF15BF4">
            <w:pPr>
              <w:spacing w:line="276" w:lineRule="auto"/>
              <w:ind w:left="735" w:hanging="705"/>
              <w:jc w:val="center"/>
              <w:rPr>
                <w:rFonts w:ascii="仿宋" w:hAnsi="仿宋" w:eastAsia="仿宋"/>
                <w:sz w:val="24"/>
              </w:rPr>
            </w:pPr>
          </w:p>
        </w:tc>
      </w:tr>
      <w:tr w14:paraId="2F28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799" w:type="dxa"/>
            <w:vAlign w:val="center"/>
          </w:tcPr>
          <w:p w14:paraId="127C2D55">
            <w:pPr>
              <w:spacing w:line="276" w:lineRule="auto"/>
              <w:ind w:left="735" w:hanging="705"/>
              <w:jc w:val="center"/>
              <w:rPr>
                <w:rFonts w:ascii="仿宋" w:hAnsi="仿宋" w:eastAsia="仿宋"/>
                <w:sz w:val="24"/>
              </w:rPr>
            </w:pPr>
          </w:p>
        </w:tc>
        <w:tc>
          <w:tcPr>
            <w:tcW w:w="1099" w:type="dxa"/>
            <w:vAlign w:val="center"/>
          </w:tcPr>
          <w:p w14:paraId="60710ED6">
            <w:pPr>
              <w:spacing w:line="276" w:lineRule="auto"/>
              <w:ind w:left="735" w:hanging="705"/>
              <w:jc w:val="center"/>
              <w:rPr>
                <w:rFonts w:ascii="仿宋" w:hAnsi="仿宋" w:eastAsia="仿宋"/>
                <w:sz w:val="24"/>
              </w:rPr>
            </w:pPr>
          </w:p>
        </w:tc>
        <w:tc>
          <w:tcPr>
            <w:tcW w:w="907" w:type="dxa"/>
            <w:vAlign w:val="center"/>
          </w:tcPr>
          <w:p w14:paraId="74A5B77C">
            <w:pPr>
              <w:spacing w:line="276" w:lineRule="auto"/>
              <w:ind w:left="735" w:hanging="705"/>
              <w:jc w:val="center"/>
              <w:rPr>
                <w:rFonts w:ascii="仿宋" w:hAnsi="仿宋" w:eastAsia="仿宋"/>
                <w:sz w:val="24"/>
              </w:rPr>
            </w:pPr>
          </w:p>
        </w:tc>
        <w:tc>
          <w:tcPr>
            <w:tcW w:w="911" w:type="dxa"/>
            <w:vAlign w:val="center"/>
          </w:tcPr>
          <w:p w14:paraId="6F5D27B8">
            <w:pPr>
              <w:spacing w:line="276" w:lineRule="auto"/>
              <w:ind w:left="735" w:hanging="705"/>
              <w:jc w:val="center"/>
              <w:rPr>
                <w:rFonts w:ascii="仿宋" w:hAnsi="仿宋" w:eastAsia="仿宋"/>
                <w:sz w:val="24"/>
              </w:rPr>
            </w:pPr>
          </w:p>
        </w:tc>
        <w:tc>
          <w:tcPr>
            <w:tcW w:w="1646" w:type="dxa"/>
            <w:vAlign w:val="center"/>
          </w:tcPr>
          <w:p w14:paraId="40BF4878">
            <w:pPr>
              <w:spacing w:line="276" w:lineRule="auto"/>
              <w:ind w:left="735" w:hanging="705"/>
              <w:jc w:val="center"/>
              <w:rPr>
                <w:rFonts w:ascii="仿宋" w:hAnsi="仿宋" w:eastAsia="仿宋"/>
                <w:sz w:val="24"/>
              </w:rPr>
            </w:pPr>
          </w:p>
        </w:tc>
        <w:tc>
          <w:tcPr>
            <w:tcW w:w="1486" w:type="dxa"/>
            <w:vAlign w:val="center"/>
          </w:tcPr>
          <w:p w14:paraId="6B54E53A">
            <w:pPr>
              <w:spacing w:line="276" w:lineRule="auto"/>
              <w:ind w:left="735" w:hanging="705"/>
              <w:jc w:val="center"/>
              <w:rPr>
                <w:rFonts w:ascii="仿宋" w:hAnsi="仿宋" w:eastAsia="仿宋"/>
                <w:sz w:val="24"/>
              </w:rPr>
            </w:pPr>
          </w:p>
        </w:tc>
        <w:tc>
          <w:tcPr>
            <w:tcW w:w="1486" w:type="dxa"/>
            <w:vAlign w:val="center"/>
          </w:tcPr>
          <w:p w14:paraId="1DCF6A08">
            <w:pPr>
              <w:spacing w:line="276" w:lineRule="auto"/>
              <w:ind w:left="735" w:hanging="705"/>
              <w:jc w:val="center"/>
              <w:rPr>
                <w:rFonts w:ascii="仿宋" w:hAnsi="仿宋" w:eastAsia="仿宋"/>
                <w:sz w:val="24"/>
              </w:rPr>
            </w:pPr>
          </w:p>
        </w:tc>
        <w:tc>
          <w:tcPr>
            <w:tcW w:w="1441" w:type="dxa"/>
            <w:vAlign w:val="center"/>
          </w:tcPr>
          <w:p w14:paraId="24545AF2">
            <w:pPr>
              <w:spacing w:line="276" w:lineRule="auto"/>
              <w:ind w:left="735" w:hanging="705"/>
              <w:jc w:val="center"/>
              <w:rPr>
                <w:rFonts w:ascii="仿宋" w:hAnsi="仿宋" w:eastAsia="仿宋"/>
                <w:sz w:val="24"/>
              </w:rPr>
            </w:pPr>
          </w:p>
        </w:tc>
      </w:tr>
      <w:tr w14:paraId="5394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799" w:type="dxa"/>
            <w:vAlign w:val="center"/>
          </w:tcPr>
          <w:p w14:paraId="6BB00C8F">
            <w:pPr>
              <w:spacing w:line="276" w:lineRule="auto"/>
              <w:ind w:left="735" w:hanging="705"/>
              <w:jc w:val="center"/>
              <w:rPr>
                <w:rFonts w:ascii="仿宋" w:hAnsi="仿宋" w:eastAsia="仿宋"/>
                <w:sz w:val="24"/>
              </w:rPr>
            </w:pPr>
          </w:p>
        </w:tc>
        <w:tc>
          <w:tcPr>
            <w:tcW w:w="1099" w:type="dxa"/>
            <w:vAlign w:val="center"/>
          </w:tcPr>
          <w:p w14:paraId="5E7C067B">
            <w:pPr>
              <w:spacing w:line="276" w:lineRule="auto"/>
              <w:ind w:left="735" w:hanging="705"/>
              <w:jc w:val="center"/>
              <w:rPr>
                <w:rFonts w:ascii="仿宋" w:hAnsi="仿宋" w:eastAsia="仿宋"/>
                <w:sz w:val="24"/>
              </w:rPr>
            </w:pPr>
          </w:p>
        </w:tc>
        <w:tc>
          <w:tcPr>
            <w:tcW w:w="907" w:type="dxa"/>
            <w:vAlign w:val="center"/>
          </w:tcPr>
          <w:p w14:paraId="137738E2">
            <w:pPr>
              <w:spacing w:line="276" w:lineRule="auto"/>
              <w:ind w:left="735" w:hanging="705"/>
              <w:jc w:val="center"/>
              <w:rPr>
                <w:rFonts w:ascii="仿宋" w:hAnsi="仿宋" w:eastAsia="仿宋"/>
                <w:sz w:val="24"/>
              </w:rPr>
            </w:pPr>
          </w:p>
        </w:tc>
        <w:tc>
          <w:tcPr>
            <w:tcW w:w="911" w:type="dxa"/>
            <w:vAlign w:val="center"/>
          </w:tcPr>
          <w:p w14:paraId="20F67816">
            <w:pPr>
              <w:spacing w:line="276" w:lineRule="auto"/>
              <w:ind w:left="735" w:hanging="705"/>
              <w:jc w:val="center"/>
              <w:rPr>
                <w:rFonts w:ascii="仿宋" w:hAnsi="仿宋" w:eastAsia="仿宋"/>
                <w:sz w:val="24"/>
              </w:rPr>
            </w:pPr>
          </w:p>
        </w:tc>
        <w:tc>
          <w:tcPr>
            <w:tcW w:w="1646" w:type="dxa"/>
            <w:vAlign w:val="center"/>
          </w:tcPr>
          <w:p w14:paraId="6A66DC2E">
            <w:pPr>
              <w:spacing w:line="276" w:lineRule="auto"/>
              <w:ind w:left="735" w:hanging="705"/>
              <w:jc w:val="center"/>
              <w:rPr>
                <w:rFonts w:ascii="仿宋" w:hAnsi="仿宋" w:eastAsia="仿宋"/>
                <w:sz w:val="24"/>
              </w:rPr>
            </w:pPr>
          </w:p>
        </w:tc>
        <w:tc>
          <w:tcPr>
            <w:tcW w:w="1486" w:type="dxa"/>
            <w:vAlign w:val="center"/>
          </w:tcPr>
          <w:p w14:paraId="405BFF4A">
            <w:pPr>
              <w:spacing w:line="276" w:lineRule="auto"/>
              <w:ind w:left="735" w:hanging="705"/>
              <w:jc w:val="center"/>
              <w:rPr>
                <w:rFonts w:ascii="仿宋" w:hAnsi="仿宋" w:eastAsia="仿宋"/>
                <w:sz w:val="24"/>
              </w:rPr>
            </w:pPr>
          </w:p>
        </w:tc>
        <w:tc>
          <w:tcPr>
            <w:tcW w:w="1486" w:type="dxa"/>
            <w:vAlign w:val="center"/>
          </w:tcPr>
          <w:p w14:paraId="17DBCC63">
            <w:pPr>
              <w:spacing w:line="276" w:lineRule="auto"/>
              <w:ind w:left="735" w:hanging="705"/>
              <w:jc w:val="center"/>
              <w:rPr>
                <w:rFonts w:ascii="仿宋" w:hAnsi="仿宋" w:eastAsia="仿宋"/>
                <w:sz w:val="24"/>
              </w:rPr>
            </w:pPr>
          </w:p>
        </w:tc>
        <w:tc>
          <w:tcPr>
            <w:tcW w:w="1441" w:type="dxa"/>
            <w:vAlign w:val="center"/>
          </w:tcPr>
          <w:p w14:paraId="4D7745C7">
            <w:pPr>
              <w:spacing w:line="276" w:lineRule="auto"/>
              <w:ind w:left="735" w:hanging="705"/>
              <w:jc w:val="center"/>
              <w:rPr>
                <w:rFonts w:ascii="仿宋" w:hAnsi="仿宋" w:eastAsia="仿宋"/>
                <w:sz w:val="24"/>
              </w:rPr>
            </w:pPr>
          </w:p>
        </w:tc>
      </w:tr>
    </w:tbl>
    <w:p w14:paraId="41B871DA">
      <w:pPr>
        <w:spacing w:line="276" w:lineRule="auto"/>
        <w:ind w:left="945" w:hanging="945"/>
        <w:jc w:val="left"/>
        <w:rPr>
          <w:rFonts w:ascii="仿宋" w:hAnsi="仿宋" w:eastAsia="仿宋" w:cs="宋体"/>
          <w:bCs/>
          <w:snapToGrid w:val="0"/>
          <w:sz w:val="24"/>
        </w:rPr>
      </w:pPr>
      <w:r>
        <w:rPr>
          <w:rFonts w:hint="eastAsia" w:ascii="仿宋" w:hAnsi="仿宋" w:eastAsia="仿宋" w:cs="宋体"/>
          <w:bCs/>
          <w:snapToGrid w:val="0"/>
          <w:sz w:val="24"/>
        </w:rPr>
        <w:t>注：须后附人员相关资格证书复印件及近6个月内任意一个月的社保证明材料。</w:t>
      </w:r>
    </w:p>
    <w:p w14:paraId="3850812B">
      <w:pPr>
        <w:spacing w:line="276" w:lineRule="auto"/>
        <w:ind w:left="945" w:hanging="945"/>
        <w:jc w:val="left"/>
        <w:rPr>
          <w:rFonts w:ascii="仿宋" w:hAnsi="仿宋" w:eastAsia="仿宋" w:cs="宋体"/>
          <w:sz w:val="24"/>
        </w:rPr>
      </w:pPr>
    </w:p>
    <w:p w14:paraId="66B58906">
      <w:pPr>
        <w:adjustRightInd w:val="0"/>
        <w:snapToGrid w:val="0"/>
        <w:spacing w:line="276" w:lineRule="auto"/>
        <w:ind w:right="24"/>
        <w:jc w:val="right"/>
        <w:rPr>
          <w:rFonts w:ascii="仿宋" w:hAnsi="仿宋" w:eastAsia="仿宋" w:cs="宋体"/>
          <w:bCs/>
          <w:sz w:val="24"/>
        </w:rPr>
      </w:pPr>
      <w:r>
        <w:rPr>
          <w:rFonts w:hint="eastAsia" w:ascii="仿宋" w:hAnsi="仿宋" w:eastAsia="仿宋" w:cs="宋体"/>
          <w:bCs/>
          <w:sz w:val="24"/>
        </w:rPr>
        <w:t>意向经营方名称：</w:t>
      </w:r>
      <w:r>
        <w:rPr>
          <w:rFonts w:hint="eastAsia" w:ascii="仿宋" w:hAnsi="仿宋" w:eastAsia="仿宋" w:cs="宋体"/>
          <w:bCs/>
          <w:sz w:val="24"/>
          <w:u w:val="single"/>
        </w:rPr>
        <w:t xml:space="preserve">                （盖章）               </w:t>
      </w:r>
    </w:p>
    <w:p w14:paraId="2A8616B7">
      <w:pPr>
        <w:adjustRightInd w:val="0"/>
        <w:snapToGrid w:val="0"/>
        <w:spacing w:line="276" w:lineRule="auto"/>
        <w:ind w:right="24"/>
        <w:jc w:val="right"/>
        <w:rPr>
          <w:rFonts w:ascii="仿宋" w:hAnsi="仿宋" w:eastAsia="仿宋" w:cs="宋体"/>
          <w:bCs/>
          <w:sz w:val="24"/>
        </w:rPr>
      </w:pPr>
      <w:r>
        <w:rPr>
          <w:rFonts w:hint="eastAsia" w:ascii="仿宋" w:hAnsi="仿宋" w:eastAsia="仿宋" w:cs="宋体"/>
          <w:bCs/>
          <w:sz w:val="24"/>
        </w:rPr>
        <w:t>日期：  年     月     日</w:t>
      </w:r>
      <w:bookmarkStart w:id="52" w:name="_Toc525593644"/>
    </w:p>
    <w:p w14:paraId="2F1D36CF">
      <w:pPr>
        <w:spacing w:line="276" w:lineRule="auto"/>
        <w:ind w:left="420" w:leftChars="200"/>
        <w:rPr>
          <w:rFonts w:ascii="仿宋" w:hAnsi="仿宋" w:eastAsia="仿宋"/>
          <w:sz w:val="24"/>
        </w:rPr>
      </w:pPr>
    </w:p>
    <w:p w14:paraId="00E2669C">
      <w:pPr>
        <w:adjustRightInd w:val="0"/>
        <w:snapToGrid w:val="0"/>
        <w:spacing w:line="276" w:lineRule="auto"/>
        <w:ind w:right="824" w:firstLine="2400" w:firstLineChars="1000"/>
        <w:rPr>
          <w:rFonts w:ascii="仿宋" w:hAnsi="仿宋" w:eastAsia="仿宋" w:cs="宋体"/>
          <w:bCs/>
          <w:sz w:val="24"/>
        </w:rPr>
      </w:pPr>
      <w:r>
        <w:rPr>
          <w:rFonts w:hint="eastAsia" w:ascii="仿宋" w:hAnsi="仿宋" w:eastAsia="仿宋" w:cs="宋体"/>
          <w:sz w:val="24"/>
        </w:rPr>
        <w:t>2.项目服务方案</w:t>
      </w:r>
      <w:bookmarkEnd w:id="52"/>
    </w:p>
    <w:p w14:paraId="7E6F754D">
      <w:pPr>
        <w:spacing w:line="276" w:lineRule="auto"/>
        <w:jc w:val="center"/>
        <w:rPr>
          <w:rFonts w:ascii="仿宋" w:hAnsi="仿宋" w:eastAsia="仿宋" w:cs="仿宋_GB2312"/>
          <w:snapToGrid w:val="0"/>
          <w:sz w:val="24"/>
        </w:rPr>
      </w:pPr>
      <w:r>
        <w:rPr>
          <w:rFonts w:hint="eastAsia" w:ascii="仿宋" w:hAnsi="仿宋" w:eastAsia="仿宋" w:cs="仿宋_GB2312"/>
          <w:snapToGrid w:val="0"/>
          <w:sz w:val="24"/>
        </w:rPr>
        <w:t>（根据第三章评审办法，格式自拟）</w:t>
      </w:r>
    </w:p>
    <w:p w14:paraId="22072793">
      <w:pPr>
        <w:snapToGrid w:val="0"/>
        <w:spacing w:line="276" w:lineRule="auto"/>
        <w:jc w:val="center"/>
        <w:rPr>
          <w:rFonts w:ascii="仿宋" w:hAnsi="仿宋" w:eastAsia="仿宋" w:cs="宋体"/>
          <w:sz w:val="24"/>
        </w:rPr>
      </w:pPr>
    </w:p>
    <w:p w14:paraId="3BC1E5B2">
      <w:pPr>
        <w:snapToGrid w:val="0"/>
        <w:spacing w:line="276" w:lineRule="auto"/>
        <w:jc w:val="left"/>
        <w:rPr>
          <w:rFonts w:ascii="仿宋" w:hAnsi="仿宋" w:eastAsia="仿宋" w:cs="宋体"/>
          <w:sz w:val="24"/>
        </w:rPr>
      </w:pPr>
      <w:r>
        <w:rPr>
          <w:rFonts w:hint="eastAsia" w:ascii="仿宋" w:hAnsi="仿宋" w:eastAsia="仿宋" w:cs="宋体"/>
          <w:sz w:val="24"/>
        </w:rPr>
        <w:t>运用国家相关法律法规与标准规范，详细说明本项目服务</w:t>
      </w:r>
      <w:r>
        <w:rPr>
          <w:rFonts w:ascii="仿宋" w:hAnsi="仿宋" w:eastAsia="仿宋" w:cs="宋体"/>
          <w:sz w:val="24"/>
        </w:rPr>
        <w:t>方案</w:t>
      </w:r>
      <w:r>
        <w:rPr>
          <w:rFonts w:hint="eastAsia" w:ascii="仿宋" w:hAnsi="仿宋" w:eastAsia="仿宋" w:cs="宋体"/>
          <w:sz w:val="24"/>
        </w:rPr>
        <w:t>，方案思路清晰、内容全面、实施办法科学合理、服务措施完善、可行性强，充分体现意向经营方的能力和经验。</w:t>
      </w:r>
    </w:p>
    <w:p w14:paraId="114E542D">
      <w:pPr>
        <w:adjustRightInd w:val="0"/>
        <w:snapToGrid w:val="0"/>
        <w:spacing w:line="276" w:lineRule="auto"/>
        <w:jc w:val="left"/>
        <w:rPr>
          <w:rFonts w:ascii="仿宋" w:hAnsi="仿宋" w:eastAsia="仿宋" w:cs="Arial"/>
          <w:sz w:val="24"/>
        </w:rPr>
      </w:pPr>
    </w:p>
    <w:p w14:paraId="08121D0D">
      <w:pPr>
        <w:adjustRightInd w:val="0"/>
        <w:snapToGrid w:val="0"/>
        <w:spacing w:line="276" w:lineRule="auto"/>
        <w:jc w:val="left"/>
        <w:rPr>
          <w:rFonts w:ascii="仿宋" w:hAnsi="仿宋" w:eastAsia="仿宋" w:cs="宋体"/>
          <w:sz w:val="24"/>
        </w:rPr>
      </w:pPr>
      <w:r>
        <w:rPr>
          <w:rFonts w:hint="eastAsia" w:ascii="仿宋" w:hAnsi="仿宋" w:eastAsia="仿宋" w:cs="宋体"/>
          <w:sz w:val="24"/>
        </w:rPr>
        <w:t>包括</w:t>
      </w:r>
      <w:r>
        <w:rPr>
          <w:rFonts w:ascii="仿宋" w:hAnsi="仿宋" w:eastAsia="仿宋" w:cs="宋体"/>
          <w:sz w:val="24"/>
        </w:rPr>
        <w:t>但不限于以下内容：</w:t>
      </w:r>
    </w:p>
    <w:p w14:paraId="15E0A2BB">
      <w:pPr>
        <w:adjustRightInd w:val="0"/>
        <w:snapToGrid w:val="0"/>
        <w:spacing w:line="276" w:lineRule="auto"/>
        <w:jc w:val="left"/>
        <w:rPr>
          <w:rFonts w:ascii="仿宋" w:hAnsi="仿宋" w:eastAsia="仿宋" w:cs="Arial"/>
          <w:sz w:val="24"/>
        </w:rPr>
      </w:pPr>
      <w:r>
        <w:rPr>
          <w:rFonts w:hint="eastAsia" w:ascii="仿宋" w:hAnsi="仿宋" w:eastAsia="仿宋" w:cs="Arial"/>
          <w:sz w:val="24"/>
        </w:rPr>
        <w:t>......................</w:t>
      </w:r>
    </w:p>
    <w:p w14:paraId="00EDE5D7">
      <w:pPr>
        <w:adjustRightInd w:val="0"/>
        <w:snapToGrid w:val="0"/>
        <w:spacing w:line="276" w:lineRule="auto"/>
        <w:jc w:val="left"/>
        <w:rPr>
          <w:rFonts w:ascii="仿宋" w:hAnsi="仿宋" w:eastAsia="仿宋" w:cs="Arial"/>
          <w:sz w:val="24"/>
        </w:rPr>
      </w:pPr>
    </w:p>
    <w:p w14:paraId="050236D8">
      <w:pPr>
        <w:adjustRightInd w:val="0"/>
        <w:snapToGrid w:val="0"/>
        <w:spacing w:line="276" w:lineRule="auto"/>
        <w:ind w:right="24"/>
        <w:jc w:val="right"/>
        <w:rPr>
          <w:rFonts w:ascii="仿宋" w:hAnsi="仿宋" w:eastAsia="仿宋" w:cs="宋体"/>
          <w:bCs/>
          <w:sz w:val="24"/>
        </w:rPr>
      </w:pPr>
      <w:bookmarkStart w:id="53" w:name="_Toc532804559"/>
      <w:r>
        <w:rPr>
          <w:rFonts w:hint="eastAsia" w:ascii="仿宋" w:hAnsi="仿宋" w:eastAsia="仿宋" w:cs="宋体"/>
          <w:bCs/>
          <w:sz w:val="24"/>
        </w:rPr>
        <w:t>意向经营方名称：</w:t>
      </w:r>
      <w:r>
        <w:rPr>
          <w:rFonts w:hint="eastAsia" w:ascii="仿宋" w:hAnsi="仿宋" w:eastAsia="仿宋" w:cs="宋体"/>
          <w:bCs/>
          <w:sz w:val="24"/>
          <w:u w:val="single"/>
        </w:rPr>
        <w:t xml:space="preserve">                （盖章）               </w:t>
      </w:r>
    </w:p>
    <w:p w14:paraId="0CE43E73">
      <w:pPr>
        <w:adjustRightInd w:val="0"/>
        <w:snapToGrid w:val="0"/>
        <w:spacing w:line="276" w:lineRule="auto"/>
        <w:ind w:right="24"/>
        <w:jc w:val="right"/>
        <w:rPr>
          <w:rFonts w:ascii="仿宋" w:hAnsi="仿宋" w:eastAsia="仿宋" w:cs="宋体"/>
          <w:bCs/>
          <w:sz w:val="24"/>
        </w:rPr>
      </w:pPr>
      <w:r>
        <w:rPr>
          <w:rFonts w:hint="eastAsia" w:ascii="仿宋" w:hAnsi="仿宋" w:eastAsia="仿宋" w:cs="宋体"/>
          <w:bCs/>
          <w:sz w:val="24"/>
        </w:rPr>
        <w:t>日期：  年     月     日</w:t>
      </w:r>
    </w:p>
    <w:p w14:paraId="3BD1F44D">
      <w:r>
        <w:br w:type="page"/>
      </w:r>
      <w:bookmarkEnd w:id="53"/>
    </w:p>
    <w:bookmarkEnd w:id="50"/>
    <w:bookmarkEnd w:id="51"/>
    <w:p w14:paraId="7CFB00B4">
      <w:pPr>
        <w:widowControl/>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60" w:after="260" w:line="276" w:lineRule="auto"/>
        <w:jc w:val="left"/>
        <w:outlineLvl w:val="1"/>
        <w:rPr>
          <w:rFonts w:ascii="仿宋" w:hAnsi="仿宋" w:eastAsia="仿宋"/>
          <w:b/>
          <w:bCs/>
          <w:kern w:val="0"/>
          <w:sz w:val="24"/>
        </w:rPr>
      </w:pPr>
      <w:bookmarkStart w:id="54" w:name="_Toc20260"/>
      <w:bookmarkStart w:id="55" w:name="_Toc532804563"/>
      <w:bookmarkStart w:id="56" w:name="_Toc423015556"/>
      <w:bookmarkStart w:id="57" w:name="_Toc417148229"/>
      <w:r>
        <w:rPr>
          <w:rFonts w:hint="eastAsia" w:ascii="仿宋" w:hAnsi="仿宋" w:eastAsia="仿宋"/>
          <w:b/>
          <w:bCs/>
          <w:kern w:val="0"/>
          <w:sz w:val="24"/>
        </w:rPr>
        <w:t>10.保证金交纳声明函</w:t>
      </w:r>
      <w:bookmarkEnd w:id="54"/>
      <w:bookmarkEnd w:id="55"/>
      <w:bookmarkEnd w:id="56"/>
      <w:bookmarkEnd w:id="57"/>
      <w:bookmarkStart w:id="58" w:name="_Toc4727"/>
    </w:p>
    <w:p w14:paraId="7AB35D9A"/>
    <w:p w14:paraId="7D17BD09"/>
    <w:p w14:paraId="2DC34778">
      <w:pPr>
        <w:spacing w:line="276" w:lineRule="auto"/>
        <w:rPr>
          <w:rFonts w:ascii="仿宋" w:hAnsi="仿宋" w:eastAsia="仿宋"/>
          <w:b/>
          <w:bCs/>
          <w:kern w:val="0"/>
          <w:sz w:val="24"/>
        </w:rPr>
      </w:pPr>
    </w:p>
    <w:p w14:paraId="08D06E12">
      <w:pPr>
        <w:spacing w:line="276" w:lineRule="auto"/>
        <w:rPr>
          <w:rFonts w:ascii="仿宋" w:hAnsi="仿宋" w:eastAsia="仿宋"/>
          <w:b/>
          <w:bCs/>
          <w:kern w:val="0"/>
          <w:sz w:val="24"/>
        </w:rPr>
      </w:pPr>
      <w:r>
        <w:rPr>
          <w:rFonts w:hint="eastAsia" w:ascii="仿宋" w:hAnsi="仿宋" w:eastAsia="仿宋"/>
          <w:b/>
          <w:bCs/>
          <w:kern w:val="0"/>
          <w:sz w:val="24"/>
        </w:rPr>
        <w:t>11.企业荣誉（如有）</w:t>
      </w:r>
    </w:p>
    <w:p w14:paraId="1E1B383E">
      <w:pPr>
        <w:spacing w:line="276" w:lineRule="auto"/>
        <w:rPr>
          <w:rFonts w:ascii="仿宋" w:hAnsi="仿宋" w:eastAsia="仿宋"/>
          <w:b/>
          <w:bCs/>
          <w:kern w:val="0"/>
          <w:sz w:val="24"/>
        </w:rPr>
      </w:pPr>
    </w:p>
    <w:p w14:paraId="690DB297">
      <w:pPr>
        <w:spacing w:line="276" w:lineRule="auto"/>
        <w:rPr>
          <w:rFonts w:hint="eastAsia" w:ascii="仿宋" w:hAnsi="仿宋" w:eastAsia="仿宋"/>
          <w:b/>
          <w:bCs/>
          <w:kern w:val="0"/>
          <w:sz w:val="24"/>
        </w:rPr>
      </w:pPr>
    </w:p>
    <w:p w14:paraId="18BCA8C9">
      <w:pPr>
        <w:spacing w:line="276" w:lineRule="auto"/>
        <w:rPr>
          <w:rFonts w:ascii="仿宋" w:hAnsi="仿宋" w:eastAsia="仿宋"/>
          <w:b/>
          <w:bCs/>
          <w:kern w:val="0"/>
          <w:sz w:val="24"/>
        </w:rPr>
      </w:pPr>
    </w:p>
    <w:p w14:paraId="72819E46">
      <w:pPr>
        <w:widowControl/>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60" w:after="260" w:line="276" w:lineRule="auto"/>
        <w:jc w:val="left"/>
        <w:outlineLvl w:val="1"/>
        <w:rPr>
          <w:rFonts w:ascii="仿宋" w:hAnsi="仿宋" w:eastAsia="仿宋"/>
          <w:b/>
          <w:bCs/>
          <w:kern w:val="0"/>
          <w:sz w:val="24"/>
        </w:rPr>
      </w:pPr>
      <w:r>
        <w:rPr>
          <w:rFonts w:hint="eastAsia" w:ascii="仿宋" w:hAnsi="仿宋" w:eastAsia="仿宋"/>
          <w:b/>
          <w:bCs/>
          <w:kern w:val="0"/>
          <w:sz w:val="24"/>
        </w:rPr>
        <w:t>12</w:t>
      </w:r>
      <w:r>
        <w:rPr>
          <w:rFonts w:ascii="仿宋" w:hAnsi="仿宋" w:eastAsia="仿宋"/>
          <w:b/>
          <w:bCs/>
          <w:kern w:val="0"/>
          <w:sz w:val="24"/>
        </w:rPr>
        <w:t>.</w:t>
      </w:r>
      <w:r>
        <w:rPr>
          <w:rFonts w:hint="eastAsia" w:ascii="仿宋" w:hAnsi="仿宋" w:eastAsia="仿宋"/>
          <w:b/>
          <w:bCs/>
          <w:kern w:val="0"/>
          <w:sz w:val="24"/>
        </w:rPr>
        <w:t>综合评审方案</w:t>
      </w:r>
      <w:r>
        <w:rPr>
          <w:rFonts w:ascii="仿宋" w:hAnsi="仿宋" w:eastAsia="仿宋"/>
          <w:b/>
          <w:bCs/>
          <w:kern w:val="0"/>
          <w:sz w:val="24"/>
        </w:rPr>
        <w:t>要求或</w:t>
      </w:r>
      <w:r>
        <w:rPr>
          <w:rFonts w:hint="eastAsia" w:ascii="仿宋" w:hAnsi="仿宋" w:eastAsia="仿宋"/>
          <w:b/>
          <w:bCs/>
          <w:kern w:val="0"/>
          <w:sz w:val="24"/>
        </w:rPr>
        <w:t>意向经营方</w:t>
      </w:r>
      <w:r>
        <w:rPr>
          <w:rFonts w:ascii="仿宋" w:hAnsi="仿宋" w:eastAsia="仿宋"/>
          <w:b/>
          <w:bCs/>
          <w:kern w:val="0"/>
          <w:sz w:val="24"/>
        </w:rPr>
        <w:t>认为</w:t>
      </w:r>
      <w:r>
        <w:rPr>
          <w:rFonts w:hint="eastAsia" w:ascii="仿宋" w:hAnsi="仿宋" w:eastAsia="仿宋"/>
          <w:b/>
          <w:bCs/>
          <w:kern w:val="0"/>
          <w:sz w:val="24"/>
        </w:rPr>
        <w:t>需要提供</w:t>
      </w:r>
      <w:r>
        <w:rPr>
          <w:rFonts w:ascii="仿宋" w:hAnsi="仿宋" w:eastAsia="仿宋"/>
          <w:b/>
          <w:bCs/>
          <w:kern w:val="0"/>
          <w:sz w:val="24"/>
        </w:rPr>
        <w:t>的其他证明文件</w:t>
      </w:r>
    </w:p>
    <w:p w14:paraId="06C24638">
      <w:pPr>
        <w:widowControl/>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60" w:after="260" w:line="276" w:lineRule="auto"/>
        <w:jc w:val="left"/>
        <w:outlineLvl w:val="1"/>
        <w:rPr>
          <w:rFonts w:ascii="仿宋" w:hAnsi="仿宋" w:eastAsia="仿宋"/>
          <w:b/>
          <w:bCs/>
          <w:kern w:val="0"/>
          <w:sz w:val="24"/>
        </w:rPr>
      </w:pPr>
    </w:p>
    <w:p w14:paraId="060847A6">
      <w:pPr>
        <w:rPr>
          <w:rFonts w:ascii="仿宋" w:hAnsi="仿宋" w:eastAsia="仿宋"/>
          <w:b/>
          <w:bCs/>
          <w:kern w:val="0"/>
          <w:sz w:val="24"/>
        </w:rPr>
      </w:pPr>
    </w:p>
    <w:bookmarkEnd w:id="29"/>
    <w:bookmarkEnd w:id="30"/>
    <w:bookmarkEnd w:id="31"/>
    <w:bookmarkEnd w:id="32"/>
    <w:bookmarkEnd w:id="41"/>
    <w:bookmarkEnd w:id="42"/>
    <w:bookmarkEnd w:id="43"/>
    <w:bookmarkEnd w:id="44"/>
    <w:bookmarkEnd w:id="58"/>
    <w:p w14:paraId="73F90DD5"/>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59677">
    <w:r>
      <w:pict>
        <v:shape id="Text Box 1025" o:spid="_x0000_s4097" o:spt="202" type="#_x0000_t202" style="position:absolute;left:0pt;margin-top:0pt;height:11.65pt;width:4.55pt;mso-position-horizontal:center;mso-position-horizontal-relative:margin;mso-wrap-style:none;z-index:25166540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">
          <v:path/>
          <v:fill on="f" focussize="0,0"/>
          <v:stroke on="f" joinstyle="miter"/>
          <v:imagedata o:title=""/>
          <o:lock v:ext="edit"/>
          <v:textbox inset="0mm,0mm,0mm,0mm" style="mso-fit-shape-to-text:t;">
            <w:txbxContent>
              <w:p w14:paraId="2E84A3CB">
                <w:pPr>
                  <w:pStyle w:val="9"/>
                  <w:rPr>
                    <w:rFonts w:ascii="宋体"/>
                  </w:rPr>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33</w:t>
                </w:r>
                <w:r>
                  <w:rPr>
                    <w:rFonts w:ascii="宋体" w:hAnsi="宋体" w:cs="宋体"/>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67596"/>
    </w:sdtPr>
    <w:sdtContent>
      <w:p w14:paraId="0CF95F9A">
        <w:pPr>
          <w:pStyle w:val="9"/>
          <w:jc w:val="center"/>
        </w:pPr>
        <w:r>
          <w:fldChar w:fldCharType="begin"/>
        </w:r>
        <w:r>
          <w:instrText xml:space="preserve"> PAGE   \* MERGEFORMAT </w:instrText>
        </w:r>
        <w:r>
          <w:fldChar w:fldCharType="separate"/>
        </w:r>
        <w:r>
          <w:rPr>
            <w:lang w:val="zh-CN"/>
          </w:rPr>
          <w:t>41</w:t>
        </w:r>
        <w:r>
          <w:rPr>
            <w:lang w:val="zh-CN"/>
          </w:rPr>
          <w:fldChar w:fldCharType="end"/>
        </w:r>
      </w:p>
    </w:sdtContent>
  </w:sdt>
  <w:p w14:paraId="4BE4D6B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B0BB0">
    <w:pPr>
      <w:pStyle w:val="10"/>
      <w:pBdr>
        <w:bottom w:val="none" w:color="auto" w:sz="0" w:space="0"/>
      </w:pBdr>
      <w:rPr>
        <w:rFonts w:ascii="华文行楷" w:eastAsia="华文行楷"/>
        <w:highlight w:val="whit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0149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003DD"/>
    <w:multiLevelType w:val="singleLevel"/>
    <w:tmpl w:val="8DB003DD"/>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8"/>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JjNDNlNmU4Zjc3Y2Q4MGUyMTAyZjEzNGU0MzBkMDYifQ=="/>
  </w:docVars>
  <w:rsids>
    <w:rsidRoot w:val="007D353F"/>
    <w:rsid w:val="00003EA0"/>
    <w:rsid w:val="00005551"/>
    <w:rsid w:val="00011A5A"/>
    <w:rsid w:val="000131C4"/>
    <w:rsid w:val="00015C31"/>
    <w:rsid w:val="00015D27"/>
    <w:rsid w:val="0002160D"/>
    <w:rsid w:val="00027549"/>
    <w:rsid w:val="00031AB0"/>
    <w:rsid w:val="0003333A"/>
    <w:rsid w:val="000334DF"/>
    <w:rsid w:val="00040A36"/>
    <w:rsid w:val="000458CF"/>
    <w:rsid w:val="00045C98"/>
    <w:rsid w:val="00050C5A"/>
    <w:rsid w:val="00050F4C"/>
    <w:rsid w:val="00051EEF"/>
    <w:rsid w:val="00056C6B"/>
    <w:rsid w:val="000631BD"/>
    <w:rsid w:val="0006325A"/>
    <w:rsid w:val="00064155"/>
    <w:rsid w:val="00064608"/>
    <w:rsid w:val="000653C0"/>
    <w:rsid w:val="00071033"/>
    <w:rsid w:val="0007166E"/>
    <w:rsid w:val="00071877"/>
    <w:rsid w:val="000756C6"/>
    <w:rsid w:val="00075B44"/>
    <w:rsid w:val="00092386"/>
    <w:rsid w:val="000961A6"/>
    <w:rsid w:val="00096BCC"/>
    <w:rsid w:val="00097293"/>
    <w:rsid w:val="000A0533"/>
    <w:rsid w:val="000A7C69"/>
    <w:rsid w:val="000C23C7"/>
    <w:rsid w:val="000C30A8"/>
    <w:rsid w:val="000C42A2"/>
    <w:rsid w:val="000C6F41"/>
    <w:rsid w:val="000D55E6"/>
    <w:rsid w:val="000E4DFE"/>
    <w:rsid w:val="000E6BB6"/>
    <w:rsid w:val="000F013F"/>
    <w:rsid w:val="000F2E5B"/>
    <w:rsid w:val="000F3091"/>
    <w:rsid w:val="00104B11"/>
    <w:rsid w:val="00107555"/>
    <w:rsid w:val="00111DCE"/>
    <w:rsid w:val="00116EF3"/>
    <w:rsid w:val="001170CF"/>
    <w:rsid w:val="00120963"/>
    <w:rsid w:val="0012631E"/>
    <w:rsid w:val="00130D25"/>
    <w:rsid w:val="00130D55"/>
    <w:rsid w:val="00136CEA"/>
    <w:rsid w:val="00143C1E"/>
    <w:rsid w:val="0014587A"/>
    <w:rsid w:val="00146CB9"/>
    <w:rsid w:val="00162C6C"/>
    <w:rsid w:val="0016574B"/>
    <w:rsid w:val="00175CD4"/>
    <w:rsid w:val="0017796F"/>
    <w:rsid w:val="0018135D"/>
    <w:rsid w:val="00187AEF"/>
    <w:rsid w:val="00192E2A"/>
    <w:rsid w:val="0019313C"/>
    <w:rsid w:val="00193E8B"/>
    <w:rsid w:val="001A1ED2"/>
    <w:rsid w:val="001A29C7"/>
    <w:rsid w:val="001B4771"/>
    <w:rsid w:val="001B51B8"/>
    <w:rsid w:val="001C0256"/>
    <w:rsid w:val="001C0EFB"/>
    <w:rsid w:val="001C3375"/>
    <w:rsid w:val="001C39A9"/>
    <w:rsid w:val="001C6CC6"/>
    <w:rsid w:val="001C7D08"/>
    <w:rsid w:val="001D1570"/>
    <w:rsid w:val="001D16A8"/>
    <w:rsid w:val="001D2907"/>
    <w:rsid w:val="001D4325"/>
    <w:rsid w:val="001D54B1"/>
    <w:rsid w:val="001D6F16"/>
    <w:rsid w:val="001E37F0"/>
    <w:rsid w:val="001E3F84"/>
    <w:rsid w:val="001E50B0"/>
    <w:rsid w:val="001E673D"/>
    <w:rsid w:val="001F114E"/>
    <w:rsid w:val="001F4834"/>
    <w:rsid w:val="001F5296"/>
    <w:rsid w:val="001F54A6"/>
    <w:rsid w:val="001F54FD"/>
    <w:rsid w:val="001F73F4"/>
    <w:rsid w:val="002005C8"/>
    <w:rsid w:val="00204D50"/>
    <w:rsid w:val="00205665"/>
    <w:rsid w:val="00214EC8"/>
    <w:rsid w:val="00216FFB"/>
    <w:rsid w:val="00223E25"/>
    <w:rsid w:val="00227863"/>
    <w:rsid w:val="00230071"/>
    <w:rsid w:val="00230716"/>
    <w:rsid w:val="00230907"/>
    <w:rsid w:val="00232078"/>
    <w:rsid w:val="002409A8"/>
    <w:rsid w:val="00246752"/>
    <w:rsid w:val="00247EAA"/>
    <w:rsid w:val="00250D55"/>
    <w:rsid w:val="00251C23"/>
    <w:rsid w:val="00252A05"/>
    <w:rsid w:val="00254C1C"/>
    <w:rsid w:val="00257DE0"/>
    <w:rsid w:val="00260147"/>
    <w:rsid w:val="002644E3"/>
    <w:rsid w:val="00265D6F"/>
    <w:rsid w:val="00266D68"/>
    <w:rsid w:val="00271B04"/>
    <w:rsid w:val="00273D5F"/>
    <w:rsid w:val="00274E73"/>
    <w:rsid w:val="00275F38"/>
    <w:rsid w:val="002760AF"/>
    <w:rsid w:val="002800CA"/>
    <w:rsid w:val="002873CE"/>
    <w:rsid w:val="00291822"/>
    <w:rsid w:val="00291981"/>
    <w:rsid w:val="002A2F08"/>
    <w:rsid w:val="002A431C"/>
    <w:rsid w:val="002A7870"/>
    <w:rsid w:val="002B0E07"/>
    <w:rsid w:val="002B2D67"/>
    <w:rsid w:val="002B4E1B"/>
    <w:rsid w:val="002C6A2D"/>
    <w:rsid w:val="002D2349"/>
    <w:rsid w:val="002D5D47"/>
    <w:rsid w:val="002F09FE"/>
    <w:rsid w:val="002F0C9A"/>
    <w:rsid w:val="002F1438"/>
    <w:rsid w:val="00310E0B"/>
    <w:rsid w:val="00311BF5"/>
    <w:rsid w:val="00312F3F"/>
    <w:rsid w:val="00317D1A"/>
    <w:rsid w:val="00317FFB"/>
    <w:rsid w:val="003229BE"/>
    <w:rsid w:val="003312E0"/>
    <w:rsid w:val="00334B80"/>
    <w:rsid w:val="0033720F"/>
    <w:rsid w:val="003412E8"/>
    <w:rsid w:val="0035690B"/>
    <w:rsid w:val="00360ACB"/>
    <w:rsid w:val="00364499"/>
    <w:rsid w:val="003712CA"/>
    <w:rsid w:val="00372115"/>
    <w:rsid w:val="003817F6"/>
    <w:rsid w:val="00385F63"/>
    <w:rsid w:val="00392A22"/>
    <w:rsid w:val="003976D8"/>
    <w:rsid w:val="00397E98"/>
    <w:rsid w:val="003A481A"/>
    <w:rsid w:val="003B0499"/>
    <w:rsid w:val="003B0FD2"/>
    <w:rsid w:val="003B4B30"/>
    <w:rsid w:val="003B63FF"/>
    <w:rsid w:val="003C0F63"/>
    <w:rsid w:val="003C10E1"/>
    <w:rsid w:val="003C1531"/>
    <w:rsid w:val="003C3D9F"/>
    <w:rsid w:val="003C52B6"/>
    <w:rsid w:val="003D521B"/>
    <w:rsid w:val="003E5EE1"/>
    <w:rsid w:val="003E73B1"/>
    <w:rsid w:val="003F1987"/>
    <w:rsid w:val="004101F4"/>
    <w:rsid w:val="00415334"/>
    <w:rsid w:val="004240ED"/>
    <w:rsid w:val="0042513C"/>
    <w:rsid w:val="00435125"/>
    <w:rsid w:val="00440D6B"/>
    <w:rsid w:val="004443DB"/>
    <w:rsid w:val="004445A1"/>
    <w:rsid w:val="004447D5"/>
    <w:rsid w:val="004472AD"/>
    <w:rsid w:val="00447660"/>
    <w:rsid w:val="00450529"/>
    <w:rsid w:val="00450CF4"/>
    <w:rsid w:val="004523D5"/>
    <w:rsid w:val="00452D28"/>
    <w:rsid w:val="00454EAA"/>
    <w:rsid w:val="00454F54"/>
    <w:rsid w:val="0045695C"/>
    <w:rsid w:val="00461F3E"/>
    <w:rsid w:val="004632D0"/>
    <w:rsid w:val="004729A8"/>
    <w:rsid w:val="004763E4"/>
    <w:rsid w:val="00483385"/>
    <w:rsid w:val="00487392"/>
    <w:rsid w:val="004913D7"/>
    <w:rsid w:val="004A2430"/>
    <w:rsid w:val="004A3264"/>
    <w:rsid w:val="004B3147"/>
    <w:rsid w:val="004B5F42"/>
    <w:rsid w:val="004C0B2B"/>
    <w:rsid w:val="004C0BA5"/>
    <w:rsid w:val="004C2CF9"/>
    <w:rsid w:val="004D0CA7"/>
    <w:rsid w:val="004D396C"/>
    <w:rsid w:val="004D6B87"/>
    <w:rsid w:val="004E1236"/>
    <w:rsid w:val="004E4897"/>
    <w:rsid w:val="004F4E16"/>
    <w:rsid w:val="004F691D"/>
    <w:rsid w:val="004F6F8B"/>
    <w:rsid w:val="004F77E7"/>
    <w:rsid w:val="005003C0"/>
    <w:rsid w:val="0050052F"/>
    <w:rsid w:val="00500DB6"/>
    <w:rsid w:val="00500F6F"/>
    <w:rsid w:val="00501F1B"/>
    <w:rsid w:val="005029F3"/>
    <w:rsid w:val="005061A2"/>
    <w:rsid w:val="00507BC2"/>
    <w:rsid w:val="00510C36"/>
    <w:rsid w:val="00515AAF"/>
    <w:rsid w:val="00523716"/>
    <w:rsid w:val="00531FC1"/>
    <w:rsid w:val="00533CC9"/>
    <w:rsid w:val="0053490E"/>
    <w:rsid w:val="00534938"/>
    <w:rsid w:val="0054000A"/>
    <w:rsid w:val="00545179"/>
    <w:rsid w:val="005464F7"/>
    <w:rsid w:val="00551050"/>
    <w:rsid w:val="00554E65"/>
    <w:rsid w:val="00560234"/>
    <w:rsid w:val="00563A9F"/>
    <w:rsid w:val="005664D5"/>
    <w:rsid w:val="005666E4"/>
    <w:rsid w:val="00571074"/>
    <w:rsid w:val="00574BEC"/>
    <w:rsid w:val="00577944"/>
    <w:rsid w:val="00581042"/>
    <w:rsid w:val="00590CFF"/>
    <w:rsid w:val="00591438"/>
    <w:rsid w:val="00592A20"/>
    <w:rsid w:val="00593922"/>
    <w:rsid w:val="0059729D"/>
    <w:rsid w:val="005979CC"/>
    <w:rsid w:val="005A45CD"/>
    <w:rsid w:val="005A4E32"/>
    <w:rsid w:val="005A7AEC"/>
    <w:rsid w:val="005B61ED"/>
    <w:rsid w:val="005B785C"/>
    <w:rsid w:val="005C0561"/>
    <w:rsid w:val="005C384D"/>
    <w:rsid w:val="005C4F29"/>
    <w:rsid w:val="005C6F45"/>
    <w:rsid w:val="005D51D3"/>
    <w:rsid w:val="005E3E4F"/>
    <w:rsid w:val="005E609B"/>
    <w:rsid w:val="00601D16"/>
    <w:rsid w:val="00602EB6"/>
    <w:rsid w:val="00603A1D"/>
    <w:rsid w:val="00603ACD"/>
    <w:rsid w:val="006066FB"/>
    <w:rsid w:val="00606E08"/>
    <w:rsid w:val="006206E0"/>
    <w:rsid w:val="00623E54"/>
    <w:rsid w:val="00625796"/>
    <w:rsid w:val="00626F27"/>
    <w:rsid w:val="006330CD"/>
    <w:rsid w:val="006347E0"/>
    <w:rsid w:val="006363B8"/>
    <w:rsid w:val="00641246"/>
    <w:rsid w:val="00641E19"/>
    <w:rsid w:val="00642E6C"/>
    <w:rsid w:val="00644A58"/>
    <w:rsid w:val="006451DF"/>
    <w:rsid w:val="006454AC"/>
    <w:rsid w:val="00651BD5"/>
    <w:rsid w:val="0065235F"/>
    <w:rsid w:val="00654ACE"/>
    <w:rsid w:val="006561D9"/>
    <w:rsid w:val="006578D3"/>
    <w:rsid w:val="00664030"/>
    <w:rsid w:val="00665877"/>
    <w:rsid w:val="00670F8C"/>
    <w:rsid w:val="00672964"/>
    <w:rsid w:val="006729A5"/>
    <w:rsid w:val="00673C50"/>
    <w:rsid w:val="00687149"/>
    <w:rsid w:val="006920D4"/>
    <w:rsid w:val="00695BA2"/>
    <w:rsid w:val="006A06A9"/>
    <w:rsid w:val="006A324D"/>
    <w:rsid w:val="006A4364"/>
    <w:rsid w:val="006A4380"/>
    <w:rsid w:val="006A57AC"/>
    <w:rsid w:val="006B07FF"/>
    <w:rsid w:val="006B218D"/>
    <w:rsid w:val="006B28C5"/>
    <w:rsid w:val="006B38AA"/>
    <w:rsid w:val="006B4EE4"/>
    <w:rsid w:val="006B6118"/>
    <w:rsid w:val="006C339F"/>
    <w:rsid w:val="006D00A5"/>
    <w:rsid w:val="006D2FA1"/>
    <w:rsid w:val="006E4B5A"/>
    <w:rsid w:val="006F0A1D"/>
    <w:rsid w:val="006F7106"/>
    <w:rsid w:val="00701601"/>
    <w:rsid w:val="007048ED"/>
    <w:rsid w:val="00711154"/>
    <w:rsid w:val="00711F1F"/>
    <w:rsid w:val="00713806"/>
    <w:rsid w:val="00714AFA"/>
    <w:rsid w:val="00715D71"/>
    <w:rsid w:val="007178C9"/>
    <w:rsid w:val="00724922"/>
    <w:rsid w:val="007279DB"/>
    <w:rsid w:val="00727B4D"/>
    <w:rsid w:val="00730AB7"/>
    <w:rsid w:val="007363DA"/>
    <w:rsid w:val="00741FEE"/>
    <w:rsid w:val="00742287"/>
    <w:rsid w:val="0074373E"/>
    <w:rsid w:val="007439BD"/>
    <w:rsid w:val="00744506"/>
    <w:rsid w:val="007454E3"/>
    <w:rsid w:val="00753077"/>
    <w:rsid w:val="00753FD0"/>
    <w:rsid w:val="00754416"/>
    <w:rsid w:val="00760928"/>
    <w:rsid w:val="00766517"/>
    <w:rsid w:val="00766B79"/>
    <w:rsid w:val="00766C64"/>
    <w:rsid w:val="00767340"/>
    <w:rsid w:val="0077234B"/>
    <w:rsid w:val="00774839"/>
    <w:rsid w:val="00775E21"/>
    <w:rsid w:val="00776B93"/>
    <w:rsid w:val="00777BB0"/>
    <w:rsid w:val="007830F0"/>
    <w:rsid w:val="00791AFF"/>
    <w:rsid w:val="00797F55"/>
    <w:rsid w:val="007A0E9C"/>
    <w:rsid w:val="007A2393"/>
    <w:rsid w:val="007A64B2"/>
    <w:rsid w:val="007A79D1"/>
    <w:rsid w:val="007B13A3"/>
    <w:rsid w:val="007B795F"/>
    <w:rsid w:val="007C4BBC"/>
    <w:rsid w:val="007C7490"/>
    <w:rsid w:val="007C7D04"/>
    <w:rsid w:val="007D353F"/>
    <w:rsid w:val="007D6987"/>
    <w:rsid w:val="007D6A77"/>
    <w:rsid w:val="007E101D"/>
    <w:rsid w:val="007E377A"/>
    <w:rsid w:val="007E6DFE"/>
    <w:rsid w:val="007E74EE"/>
    <w:rsid w:val="007F1078"/>
    <w:rsid w:val="007F54E8"/>
    <w:rsid w:val="007F6206"/>
    <w:rsid w:val="007F6533"/>
    <w:rsid w:val="00800895"/>
    <w:rsid w:val="008079D7"/>
    <w:rsid w:val="00807FA9"/>
    <w:rsid w:val="0081012C"/>
    <w:rsid w:val="008140FD"/>
    <w:rsid w:val="00814667"/>
    <w:rsid w:val="008227C4"/>
    <w:rsid w:val="00830F37"/>
    <w:rsid w:val="00831890"/>
    <w:rsid w:val="00833680"/>
    <w:rsid w:val="00836176"/>
    <w:rsid w:val="00840774"/>
    <w:rsid w:val="00842908"/>
    <w:rsid w:val="008514FB"/>
    <w:rsid w:val="0085224F"/>
    <w:rsid w:val="008674DA"/>
    <w:rsid w:val="0087133B"/>
    <w:rsid w:val="00872007"/>
    <w:rsid w:val="0087362F"/>
    <w:rsid w:val="008769C7"/>
    <w:rsid w:val="00877927"/>
    <w:rsid w:val="00880234"/>
    <w:rsid w:val="00881B7F"/>
    <w:rsid w:val="00883C28"/>
    <w:rsid w:val="00884BE4"/>
    <w:rsid w:val="00887733"/>
    <w:rsid w:val="008928D3"/>
    <w:rsid w:val="00893373"/>
    <w:rsid w:val="00894179"/>
    <w:rsid w:val="00897216"/>
    <w:rsid w:val="008A15AD"/>
    <w:rsid w:val="008A1F49"/>
    <w:rsid w:val="008B077A"/>
    <w:rsid w:val="008B3FAC"/>
    <w:rsid w:val="008B433B"/>
    <w:rsid w:val="008C3878"/>
    <w:rsid w:val="008C3F7B"/>
    <w:rsid w:val="008D1530"/>
    <w:rsid w:val="008D2C71"/>
    <w:rsid w:val="008E7086"/>
    <w:rsid w:val="008F1557"/>
    <w:rsid w:val="008F46A6"/>
    <w:rsid w:val="008F5720"/>
    <w:rsid w:val="008F7BC5"/>
    <w:rsid w:val="00901B19"/>
    <w:rsid w:val="0090208F"/>
    <w:rsid w:val="00902A78"/>
    <w:rsid w:val="00910780"/>
    <w:rsid w:val="00911F0B"/>
    <w:rsid w:val="0091546F"/>
    <w:rsid w:val="00915B50"/>
    <w:rsid w:val="00920C81"/>
    <w:rsid w:val="00926724"/>
    <w:rsid w:val="00935A44"/>
    <w:rsid w:val="009435FE"/>
    <w:rsid w:val="00945EC5"/>
    <w:rsid w:val="009469A9"/>
    <w:rsid w:val="00947EB6"/>
    <w:rsid w:val="00953ECC"/>
    <w:rsid w:val="00957829"/>
    <w:rsid w:val="009630EB"/>
    <w:rsid w:val="00965CCC"/>
    <w:rsid w:val="00972607"/>
    <w:rsid w:val="00994AB9"/>
    <w:rsid w:val="00994F21"/>
    <w:rsid w:val="009B5CDF"/>
    <w:rsid w:val="009B5CFD"/>
    <w:rsid w:val="009C402E"/>
    <w:rsid w:val="009C569F"/>
    <w:rsid w:val="009C5C2A"/>
    <w:rsid w:val="009F0048"/>
    <w:rsid w:val="009F258F"/>
    <w:rsid w:val="009F2F99"/>
    <w:rsid w:val="00A01B43"/>
    <w:rsid w:val="00A028BB"/>
    <w:rsid w:val="00A111DE"/>
    <w:rsid w:val="00A17EBA"/>
    <w:rsid w:val="00A23828"/>
    <w:rsid w:val="00A31965"/>
    <w:rsid w:val="00A31DAB"/>
    <w:rsid w:val="00A322A9"/>
    <w:rsid w:val="00A335AA"/>
    <w:rsid w:val="00A338F1"/>
    <w:rsid w:val="00A340EC"/>
    <w:rsid w:val="00A376B0"/>
    <w:rsid w:val="00A418BA"/>
    <w:rsid w:val="00A466EB"/>
    <w:rsid w:val="00A51259"/>
    <w:rsid w:val="00A62096"/>
    <w:rsid w:val="00A63E07"/>
    <w:rsid w:val="00A65BBF"/>
    <w:rsid w:val="00A65D1F"/>
    <w:rsid w:val="00A7025A"/>
    <w:rsid w:val="00A70C29"/>
    <w:rsid w:val="00A74055"/>
    <w:rsid w:val="00A77ECB"/>
    <w:rsid w:val="00A803FB"/>
    <w:rsid w:val="00A81444"/>
    <w:rsid w:val="00A81773"/>
    <w:rsid w:val="00A81A6A"/>
    <w:rsid w:val="00A83E0D"/>
    <w:rsid w:val="00A84FCB"/>
    <w:rsid w:val="00AA130D"/>
    <w:rsid w:val="00AA480E"/>
    <w:rsid w:val="00AB2E68"/>
    <w:rsid w:val="00AB68CB"/>
    <w:rsid w:val="00AB77C8"/>
    <w:rsid w:val="00AC759A"/>
    <w:rsid w:val="00AD0474"/>
    <w:rsid w:val="00AD2387"/>
    <w:rsid w:val="00AD793F"/>
    <w:rsid w:val="00AE33AA"/>
    <w:rsid w:val="00B061DB"/>
    <w:rsid w:val="00B0734C"/>
    <w:rsid w:val="00B13C00"/>
    <w:rsid w:val="00B143EF"/>
    <w:rsid w:val="00B157AE"/>
    <w:rsid w:val="00B2255A"/>
    <w:rsid w:val="00B27DFF"/>
    <w:rsid w:val="00B30B51"/>
    <w:rsid w:val="00B35735"/>
    <w:rsid w:val="00B55521"/>
    <w:rsid w:val="00B723F3"/>
    <w:rsid w:val="00B737B8"/>
    <w:rsid w:val="00B7584D"/>
    <w:rsid w:val="00B925C2"/>
    <w:rsid w:val="00B95A07"/>
    <w:rsid w:val="00BB4204"/>
    <w:rsid w:val="00BB62C0"/>
    <w:rsid w:val="00BB792D"/>
    <w:rsid w:val="00BC12C1"/>
    <w:rsid w:val="00BC188D"/>
    <w:rsid w:val="00BE076F"/>
    <w:rsid w:val="00BE17F6"/>
    <w:rsid w:val="00BE1B75"/>
    <w:rsid w:val="00BE4655"/>
    <w:rsid w:val="00BF1DE4"/>
    <w:rsid w:val="00BF3124"/>
    <w:rsid w:val="00BF443B"/>
    <w:rsid w:val="00BF5FC5"/>
    <w:rsid w:val="00BF6143"/>
    <w:rsid w:val="00BF6718"/>
    <w:rsid w:val="00BF78DC"/>
    <w:rsid w:val="00C04443"/>
    <w:rsid w:val="00C13597"/>
    <w:rsid w:val="00C17BBC"/>
    <w:rsid w:val="00C17DE8"/>
    <w:rsid w:val="00C20464"/>
    <w:rsid w:val="00C256E0"/>
    <w:rsid w:val="00C26042"/>
    <w:rsid w:val="00C349DB"/>
    <w:rsid w:val="00C34D6F"/>
    <w:rsid w:val="00C35DB3"/>
    <w:rsid w:val="00C36788"/>
    <w:rsid w:val="00C40CFA"/>
    <w:rsid w:val="00C47880"/>
    <w:rsid w:val="00C50C7D"/>
    <w:rsid w:val="00C533A5"/>
    <w:rsid w:val="00C5603C"/>
    <w:rsid w:val="00C622A5"/>
    <w:rsid w:val="00C63968"/>
    <w:rsid w:val="00C64FDB"/>
    <w:rsid w:val="00C67B5D"/>
    <w:rsid w:val="00C72A2B"/>
    <w:rsid w:val="00C82528"/>
    <w:rsid w:val="00C826DA"/>
    <w:rsid w:val="00C834EE"/>
    <w:rsid w:val="00C87AA9"/>
    <w:rsid w:val="00C94D33"/>
    <w:rsid w:val="00C95A06"/>
    <w:rsid w:val="00C972D0"/>
    <w:rsid w:val="00CA5495"/>
    <w:rsid w:val="00CA637E"/>
    <w:rsid w:val="00CA6A08"/>
    <w:rsid w:val="00CB4792"/>
    <w:rsid w:val="00CB6FBD"/>
    <w:rsid w:val="00CE0166"/>
    <w:rsid w:val="00CE53B9"/>
    <w:rsid w:val="00D06AEB"/>
    <w:rsid w:val="00D11CF7"/>
    <w:rsid w:val="00D166B5"/>
    <w:rsid w:val="00D16907"/>
    <w:rsid w:val="00D20EDB"/>
    <w:rsid w:val="00D24ED7"/>
    <w:rsid w:val="00D279D1"/>
    <w:rsid w:val="00D32208"/>
    <w:rsid w:val="00D35871"/>
    <w:rsid w:val="00D4105A"/>
    <w:rsid w:val="00D42684"/>
    <w:rsid w:val="00D51F2D"/>
    <w:rsid w:val="00D52F7A"/>
    <w:rsid w:val="00D60067"/>
    <w:rsid w:val="00D65907"/>
    <w:rsid w:val="00D6768A"/>
    <w:rsid w:val="00D72636"/>
    <w:rsid w:val="00D90F70"/>
    <w:rsid w:val="00D94CA9"/>
    <w:rsid w:val="00D94D91"/>
    <w:rsid w:val="00D96683"/>
    <w:rsid w:val="00D96B89"/>
    <w:rsid w:val="00DA0705"/>
    <w:rsid w:val="00DA07AF"/>
    <w:rsid w:val="00DA118A"/>
    <w:rsid w:val="00DA6C1B"/>
    <w:rsid w:val="00DA6F6E"/>
    <w:rsid w:val="00DC27D3"/>
    <w:rsid w:val="00DC482D"/>
    <w:rsid w:val="00DD133A"/>
    <w:rsid w:val="00DD6DA7"/>
    <w:rsid w:val="00DE6C44"/>
    <w:rsid w:val="00DF0000"/>
    <w:rsid w:val="00DF155A"/>
    <w:rsid w:val="00DF4374"/>
    <w:rsid w:val="00E05E76"/>
    <w:rsid w:val="00E07D70"/>
    <w:rsid w:val="00E12EB6"/>
    <w:rsid w:val="00E17E49"/>
    <w:rsid w:val="00E3214F"/>
    <w:rsid w:val="00E373C2"/>
    <w:rsid w:val="00E4212C"/>
    <w:rsid w:val="00E45ED6"/>
    <w:rsid w:val="00E47823"/>
    <w:rsid w:val="00E52C35"/>
    <w:rsid w:val="00E57CCB"/>
    <w:rsid w:val="00E615AB"/>
    <w:rsid w:val="00E657FF"/>
    <w:rsid w:val="00E67784"/>
    <w:rsid w:val="00E7282A"/>
    <w:rsid w:val="00E765B9"/>
    <w:rsid w:val="00E776D8"/>
    <w:rsid w:val="00E8047B"/>
    <w:rsid w:val="00E8471E"/>
    <w:rsid w:val="00E84AD3"/>
    <w:rsid w:val="00E86927"/>
    <w:rsid w:val="00E94BE5"/>
    <w:rsid w:val="00EA1062"/>
    <w:rsid w:val="00EA5233"/>
    <w:rsid w:val="00EA68EC"/>
    <w:rsid w:val="00EA7EC4"/>
    <w:rsid w:val="00ED3AFF"/>
    <w:rsid w:val="00ED5A61"/>
    <w:rsid w:val="00EE2873"/>
    <w:rsid w:val="00EE2F43"/>
    <w:rsid w:val="00EE7178"/>
    <w:rsid w:val="00EE74A4"/>
    <w:rsid w:val="00EF0AF1"/>
    <w:rsid w:val="00EF0B51"/>
    <w:rsid w:val="00EF5F3E"/>
    <w:rsid w:val="00EF6C18"/>
    <w:rsid w:val="00F04CEC"/>
    <w:rsid w:val="00F06963"/>
    <w:rsid w:val="00F145D4"/>
    <w:rsid w:val="00F217BB"/>
    <w:rsid w:val="00F237E5"/>
    <w:rsid w:val="00F246FD"/>
    <w:rsid w:val="00F3129D"/>
    <w:rsid w:val="00F43E22"/>
    <w:rsid w:val="00F44E5B"/>
    <w:rsid w:val="00F53CCF"/>
    <w:rsid w:val="00F56BAF"/>
    <w:rsid w:val="00F615DD"/>
    <w:rsid w:val="00F644C9"/>
    <w:rsid w:val="00F64FEC"/>
    <w:rsid w:val="00F65A65"/>
    <w:rsid w:val="00F70AA8"/>
    <w:rsid w:val="00F73E21"/>
    <w:rsid w:val="00F77002"/>
    <w:rsid w:val="00F80D24"/>
    <w:rsid w:val="00F82693"/>
    <w:rsid w:val="00F83A9E"/>
    <w:rsid w:val="00F84B98"/>
    <w:rsid w:val="00F85EA3"/>
    <w:rsid w:val="00F93A31"/>
    <w:rsid w:val="00F95771"/>
    <w:rsid w:val="00FA0DF7"/>
    <w:rsid w:val="00FA1A70"/>
    <w:rsid w:val="00FA2EFE"/>
    <w:rsid w:val="00FA373A"/>
    <w:rsid w:val="00FB5EBD"/>
    <w:rsid w:val="00FB665B"/>
    <w:rsid w:val="00FB731F"/>
    <w:rsid w:val="00FD03EB"/>
    <w:rsid w:val="00FD1381"/>
    <w:rsid w:val="00FD2F31"/>
    <w:rsid w:val="00FD43A3"/>
    <w:rsid w:val="00FD505C"/>
    <w:rsid w:val="00FD6FFD"/>
    <w:rsid w:val="00FE2E16"/>
    <w:rsid w:val="00FE3028"/>
    <w:rsid w:val="00FE3E3F"/>
    <w:rsid w:val="00FF0D6D"/>
    <w:rsid w:val="00FF127E"/>
    <w:rsid w:val="00FF421F"/>
    <w:rsid w:val="00FF4393"/>
    <w:rsid w:val="00FF69A8"/>
    <w:rsid w:val="02C35766"/>
    <w:rsid w:val="08255210"/>
    <w:rsid w:val="085309E7"/>
    <w:rsid w:val="09A72D09"/>
    <w:rsid w:val="0EA763DD"/>
    <w:rsid w:val="14F651A9"/>
    <w:rsid w:val="18CA452E"/>
    <w:rsid w:val="1A0A08F3"/>
    <w:rsid w:val="1AD209A9"/>
    <w:rsid w:val="1B415337"/>
    <w:rsid w:val="1DBC0F0B"/>
    <w:rsid w:val="1FD554BA"/>
    <w:rsid w:val="20875C86"/>
    <w:rsid w:val="21AB26F6"/>
    <w:rsid w:val="22E80863"/>
    <w:rsid w:val="235F5D7F"/>
    <w:rsid w:val="2484043E"/>
    <w:rsid w:val="2EA1688C"/>
    <w:rsid w:val="31E5331C"/>
    <w:rsid w:val="33A1184C"/>
    <w:rsid w:val="341423B2"/>
    <w:rsid w:val="344B495E"/>
    <w:rsid w:val="35AA47AB"/>
    <w:rsid w:val="37896C1A"/>
    <w:rsid w:val="37A14D3B"/>
    <w:rsid w:val="3D7F55FD"/>
    <w:rsid w:val="3F3F1AAB"/>
    <w:rsid w:val="3FAA1317"/>
    <w:rsid w:val="40FF1DDD"/>
    <w:rsid w:val="413A017F"/>
    <w:rsid w:val="42D5178A"/>
    <w:rsid w:val="43A43661"/>
    <w:rsid w:val="45683DED"/>
    <w:rsid w:val="45FF3DD0"/>
    <w:rsid w:val="46DB4313"/>
    <w:rsid w:val="48B64C03"/>
    <w:rsid w:val="4A8D3B5E"/>
    <w:rsid w:val="4A8E55D7"/>
    <w:rsid w:val="4AC82937"/>
    <w:rsid w:val="4B6F436F"/>
    <w:rsid w:val="4C013A7A"/>
    <w:rsid w:val="4CAC59F4"/>
    <w:rsid w:val="4D711212"/>
    <w:rsid w:val="4F087A08"/>
    <w:rsid w:val="5348315A"/>
    <w:rsid w:val="546C018E"/>
    <w:rsid w:val="56251AE8"/>
    <w:rsid w:val="56734237"/>
    <w:rsid w:val="569D2761"/>
    <w:rsid w:val="56FB648D"/>
    <w:rsid w:val="588F4A12"/>
    <w:rsid w:val="58D73849"/>
    <w:rsid w:val="5A3F0C4C"/>
    <w:rsid w:val="5B3E7622"/>
    <w:rsid w:val="5ED10229"/>
    <w:rsid w:val="64F41EAF"/>
    <w:rsid w:val="690233A9"/>
    <w:rsid w:val="69492605"/>
    <w:rsid w:val="7017129B"/>
    <w:rsid w:val="715552A8"/>
    <w:rsid w:val="72A106EF"/>
    <w:rsid w:val="73671E83"/>
    <w:rsid w:val="760302D0"/>
    <w:rsid w:val="77337C9D"/>
    <w:rsid w:val="7BBF2E9C"/>
    <w:rsid w:val="7BED30CA"/>
    <w:rsid w:val="7DDE5644"/>
    <w:rsid w:val="7E3E061D"/>
    <w:rsid w:val="7F552D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List 3"/>
    <w:basedOn w:val="1"/>
    <w:qFormat/>
    <w:uiPriority w:val="0"/>
    <w:pPr>
      <w:ind w:left="1260" w:hanging="420"/>
    </w:pPr>
    <w:rPr>
      <w:szCs w:val="20"/>
    </w:rPr>
  </w:style>
  <w:style w:type="paragraph" w:styleId="3">
    <w:name w:val="Normal Indent"/>
    <w:basedOn w:val="1"/>
    <w:qFormat/>
    <w:uiPriority w:val="0"/>
    <w:pPr>
      <w:ind w:firstLine="420"/>
    </w:pPr>
    <w:rPr>
      <w:szCs w:val="20"/>
    </w:rPr>
  </w:style>
  <w:style w:type="paragraph" w:styleId="4">
    <w:name w:val="Body Text"/>
    <w:basedOn w:val="1"/>
    <w:link w:val="29"/>
    <w:unhideWhenUsed/>
    <w:qFormat/>
    <w:uiPriority w:val="99"/>
    <w:pPr>
      <w:spacing w:after="120"/>
    </w:pPr>
  </w:style>
  <w:style w:type="paragraph" w:styleId="5">
    <w:name w:val="Body Text Indent"/>
    <w:basedOn w:val="1"/>
    <w:link w:val="25"/>
    <w:unhideWhenUsed/>
    <w:qFormat/>
    <w:uiPriority w:val="0"/>
    <w:pPr>
      <w:spacing w:after="120"/>
      <w:ind w:left="420" w:leftChars="200"/>
    </w:pPr>
  </w:style>
  <w:style w:type="paragraph" w:styleId="6">
    <w:name w:val="toc 3"/>
    <w:basedOn w:val="1"/>
    <w:next w:val="1"/>
    <w:unhideWhenUsed/>
    <w:qFormat/>
    <w:uiPriority w:val="0"/>
    <w:pPr>
      <w:ind w:left="420"/>
      <w:jc w:val="left"/>
    </w:pPr>
    <w:rPr>
      <w:i/>
      <w:sz w:val="20"/>
      <w:szCs w:val="20"/>
    </w:rPr>
  </w:style>
  <w:style w:type="paragraph" w:styleId="7">
    <w:name w:val="Plain Text"/>
    <w:basedOn w:val="1"/>
    <w:link w:val="26"/>
    <w:unhideWhenUsed/>
    <w:qFormat/>
    <w:uiPriority w:val="99"/>
    <w:rPr>
      <w:rFonts w:ascii="宋体" w:hAnsi="Courier New"/>
      <w:szCs w:val="20"/>
    </w:rPr>
  </w:style>
  <w:style w:type="paragraph" w:styleId="8">
    <w:name w:val="Balloon Text"/>
    <w:basedOn w:val="1"/>
    <w:link w:val="27"/>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HTML Preformatted"/>
    <w:basedOn w:val="1"/>
    <w:link w:val="3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2">
    <w:name w:val="Normal (Web)"/>
    <w:basedOn w:val="1"/>
    <w:qFormat/>
    <w:uiPriority w:val="99"/>
    <w:pPr>
      <w:spacing w:before="100" w:beforeAutospacing="1" w:after="100" w:afterAutospacing="1"/>
      <w:jc w:val="left"/>
    </w:pPr>
    <w:rPr>
      <w:kern w:val="0"/>
      <w:sz w:val="24"/>
    </w:rPr>
  </w:style>
  <w:style w:type="paragraph" w:styleId="13">
    <w:name w:val="index 1"/>
    <w:basedOn w:val="1"/>
    <w:next w:val="1"/>
    <w:qFormat/>
    <w:uiPriority w:val="0"/>
    <w:rPr>
      <w:rFonts w:eastAsia="楷体_GB2312"/>
      <w:sz w:val="26"/>
      <w:szCs w:val="20"/>
    </w:rPr>
  </w:style>
  <w:style w:type="paragraph" w:styleId="14">
    <w:name w:val="Body Text First Indent 2"/>
    <w:basedOn w:val="5"/>
    <w:link w:val="36"/>
    <w:qFormat/>
    <w:uiPriority w:val="99"/>
    <w:pPr>
      <w:spacing w:after="0" w:line="520" w:lineRule="exact"/>
      <w:ind w:left="570" w:leftChars="0" w:firstLine="420" w:firstLineChars="200"/>
    </w:pPr>
    <w:rPr>
      <w:rFonts w:ascii="方正仿宋简体" w:hAnsi="创艺简仿宋" w:eastAsia="方正仿宋简体"/>
      <w:sz w:val="24"/>
      <w:szCs w:val="20"/>
    </w:rPr>
  </w:style>
  <w:style w:type="character" w:styleId="17">
    <w:name w:val="page number"/>
    <w:basedOn w:val="16"/>
    <w:qFormat/>
    <w:uiPriority w:val="0"/>
  </w:style>
  <w:style w:type="character" w:styleId="18">
    <w:name w:val="Hyperlink"/>
    <w:qFormat/>
    <w:uiPriority w:val="0"/>
    <w:rPr>
      <w:color w:val="666666"/>
      <w:u w:val="none"/>
    </w:rPr>
  </w:style>
  <w:style w:type="character" w:customStyle="1" w:styleId="19">
    <w:name w:val="页眉 Char"/>
    <w:basedOn w:val="16"/>
    <w:link w:val="10"/>
    <w:semiHidden/>
    <w:qFormat/>
    <w:uiPriority w:val="99"/>
    <w:rPr>
      <w:sz w:val="18"/>
      <w:szCs w:val="18"/>
    </w:rPr>
  </w:style>
  <w:style w:type="character" w:customStyle="1" w:styleId="20">
    <w:name w:val="页脚 Char"/>
    <w:basedOn w:val="16"/>
    <w:link w:val="9"/>
    <w:qFormat/>
    <w:uiPriority w:val="99"/>
    <w:rPr>
      <w:sz w:val="18"/>
      <w:szCs w:val="18"/>
    </w:rPr>
  </w:style>
  <w:style w:type="character" w:customStyle="1" w:styleId="21">
    <w:name w:val="正文文本缩进 Char"/>
    <w:basedOn w:val="16"/>
    <w:semiHidden/>
    <w:qFormat/>
    <w:uiPriority w:val="99"/>
    <w:rPr>
      <w:rFonts w:ascii="Times New Roman" w:hAnsi="Times New Roman" w:eastAsia="宋体" w:cs="Times New Roman"/>
      <w:szCs w:val="24"/>
    </w:rPr>
  </w:style>
  <w:style w:type="character" w:customStyle="1" w:styleId="22">
    <w:name w:val="纯文本 Char"/>
    <w:basedOn w:val="16"/>
    <w:semiHidden/>
    <w:qFormat/>
    <w:uiPriority w:val="99"/>
    <w:rPr>
      <w:rFonts w:ascii="宋体" w:hAnsi="Courier New" w:eastAsia="宋体" w:cs="Courier New"/>
      <w:szCs w:val="21"/>
    </w:rPr>
  </w:style>
  <w:style w:type="character" w:customStyle="1" w:styleId="23">
    <w:name w:val="正文缩进2格 Char Char"/>
    <w:link w:val="24"/>
    <w:qFormat/>
    <w:locked/>
    <w:uiPriority w:val="0"/>
    <w:rPr>
      <w:rFonts w:ascii="仿宋_GB2312" w:hAnsi="宋体" w:eastAsia="仿宋_GB2312"/>
      <w:sz w:val="31"/>
      <w:szCs w:val="28"/>
    </w:rPr>
  </w:style>
  <w:style w:type="paragraph" w:customStyle="1" w:styleId="24">
    <w:name w:val="正文缩进2格"/>
    <w:basedOn w:val="1"/>
    <w:link w:val="23"/>
    <w:qFormat/>
    <w:uiPriority w:val="0"/>
    <w:pPr>
      <w:spacing w:line="600" w:lineRule="exact"/>
      <w:ind w:firstLine="639" w:firstLineChars="206"/>
    </w:pPr>
    <w:rPr>
      <w:rFonts w:ascii="仿宋_GB2312" w:hAnsi="宋体" w:eastAsia="仿宋_GB2312" w:cstheme="minorBidi"/>
      <w:sz w:val="31"/>
      <w:szCs w:val="28"/>
    </w:rPr>
  </w:style>
  <w:style w:type="character" w:customStyle="1" w:styleId="25">
    <w:name w:val="正文文本缩进 Char1"/>
    <w:basedOn w:val="16"/>
    <w:link w:val="5"/>
    <w:semiHidden/>
    <w:qFormat/>
    <w:locked/>
    <w:uiPriority w:val="0"/>
    <w:rPr>
      <w:rFonts w:ascii="Times New Roman" w:hAnsi="Times New Roman" w:eastAsia="宋体" w:cs="Times New Roman"/>
      <w:szCs w:val="24"/>
    </w:rPr>
  </w:style>
  <w:style w:type="character" w:customStyle="1" w:styleId="26">
    <w:name w:val="纯文本 Char1"/>
    <w:basedOn w:val="16"/>
    <w:link w:val="7"/>
    <w:semiHidden/>
    <w:qFormat/>
    <w:locked/>
    <w:uiPriority w:val="99"/>
    <w:rPr>
      <w:rFonts w:ascii="宋体" w:hAnsi="Courier New" w:eastAsia="宋体" w:cs="Times New Roman"/>
      <w:szCs w:val="20"/>
    </w:rPr>
  </w:style>
  <w:style w:type="character" w:customStyle="1" w:styleId="27">
    <w:name w:val="批注框文本 Char"/>
    <w:basedOn w:val="16"/>
    <w:link w:val="8"/>
    <w:semiHidden/>
    <w:qFormat/>
    <w:uiPriority w:val="99"/>
    <w:rPr>
      <w:rFonts w:ascii="Times New Roman" w:hAnsi="Times New Roman" w:eastAsia="宋体" w:cs="Times New Roman"/>
      <w:sz w:val="18"/>
      <w:szCs w:val="18"/>
    </w:rPr>
  </w:style>
  <w:style w:type="paragraph" w:customStyle="1" w:styleId="28">
    <w:name w:val="列出段落1"/>
    <w:basedOn w:val="1"/>
    <w:qFormat/>
    <w:uiPriority w:val="34"/>
    <w:pPr>
      <w:ind w:firstLine="420" w:firstLineChars="200"/>
    </w:pPr>
  </w:style>
  <w:style w:type="character" w:customStyle="1" w:styleId="29">
    <w:name w:val="正文文本 Char"/>
    <w:basedOn w:val="16"/>
    <w:link w:val="4"/>
    <w:semiHidden/>
    <w:qFormat/>
    <w:uiPriority w:val="99"/>
    <w:rPr>
      <w:rFonts w:ascii="Times New Roman" w:hAnsi="Times New Roman" w:eastAsia="宋体" w:cs="Times New Roman"/>
      <w:szCs w:val="24"/>
    </w:rPr>
  </w:style>
  <w:style w:type="character" w:customStyle="1" w:styleId="30">
    <w:name w:val="样式 小四 加粗"/>
    <w:qFormat/>
    <w:uiPriority w:val="99"/>
    <w:rPr>
      <w:rFonts w:eastAsia="黑体" w:cs="Times New Roman"/>
      <w:b/>
      <w:bCs/>
      <w:sz w:val="24"/>
    </w:rPr>
  </w:style>
  <w:style w:type="paragraph" w:customStyle="1" w:styleId="31">
    <w:name w:val="List Paragraph1"/>
    <w:basedOn w:val="1"/>
    <w:qFormat/>
    <w:uiPriority w:val="99"/>
    <w:pPr>
      <w:ind w:firstLine="420" w:firstLineChars="200"/>
    </w:pPr>
    <w:rPr>
      <w:rFonts w:ascii="Calibri" w:hAnsi="Calibri"/>
      <w:szCs w:val="22"/>
    </w:rPr>
  </w:style>
  <w:style w:type="character" w:customStyle="1" w:styleId="32">
    <w:name w:val="HTML 预设格式 Char"/>
    <w:basedOn w:val="16"/>
    <w:link w:val="11"/>
    <w:qFormat/>
    <w:uiPriority w:val="99"/>
    <w:rPr>
      <w:rFonts w:ascii="宋体" w:hAnsi="宋体" w:eastAsia="宋体" w:cs="宋体"/>
      <w:kern w:val="0"/>
      <w:sz w:val="24"/>
      <w:szCs w:val="24"/>
    </w:rPr>
  </w:style>
  <w:style w:type="paragraph" w:customStyle="1" w:styleId="33">
    <w:name w:val="列出段落11"/>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paragraph" w:styleId="34">
    <w:name w:val="List Paragraph"/>
    <w:basedOn w:val="1"/>
    <w:unhideWhenUsed/>
    <w:qFormat/>
    <w:uiPriority w:val="99"/>
    <w:pPr>
      <w:ind w:firstLine="420" w:firstLineChars="200"/>
    </w:pPr>
  </w:style>
  <w:style w:type="paragraph" w:customStyle="1" w:styleId="35">
    <w:name w:val="p0"/>
    <w:basedOn w:val="1"/>
    <w:qFormat/>
    <w:uiPriority w:val="0"/>
    <w:pPr>
      <w:widowControl/>
    </w:pPr>
    <w:rPr>
      <w:rFonts w:asciiTheme="minorHAnsi" w:hAnsiTheme="minorHAnsi" w:eastAsiaTheme="minorEastAsia" w:cstheme="minorBidi"/>
      <w:szCs w:val="21"/>
    </w:rPr>
  </w:style>
  <w:style w:type="character" w:customStyle="1" w:styleId="36">
    <w:name w:val="正文首行缩进 2 Char"/>
    <w:basedOn w:val="25"/>
    <w:link w:val="14"/>
    <w:qFormat/>
    <w:uiPriority w:val="99"/>
    <w:rPr>
      <w:rFonts w:ascii="方正仿宋简体" w:hAnsi="创艺简仿宋" w:eastAsia="方正仿宋简体" w:cs="Times New Roman"/>
      <w:kern w:val="2"/>
      <w:sz w:val="24"/>
      <w:szCs w:val="24"/>
    </w:rPr>
  </w:style>
  <w:style w:type="character" w:customStyle="1" w:styleId="37">
    <w:name w:val="页码 New New New New New New New New New New New New New New New New New New New New New New New New New New New New New New New New New New New New New New New New New New New New New New New New New"/>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E984B7-7550-46F8-BED1-63CF741E3F8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42</Pages>
  <Words>26408</Words>
  <Characters>27323</Characters>
  <Lines>208</Lines>
  <Paragraphs>58</Paragraphs>
  <TotalTime>3</TotalTime>
  <ScaleCrop>false</ScaleCrop>
  <LinksUpToDate>false</LinksUpToDate>
  <CharactersWithSpaces>28251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2023-07-12T13:32:00Z</dcterms:created>
  <dc:creator>Windows User</dc:creator>
  <cp:lastModifiedBy>丁香一样的</cp:lastModifiedBy>
  <cp:lastPrinted>2023-07-12T04:22:00Z</cp:lastPrinted>
  <dcterms:modified xsi:type="dcterms:W3CDTF">2025-11-18T00:57:58Z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4A42E7F4288846AF8DE61ED789D17F99_12</vt:lpwstr>
  </property>
  <property fmtid="{D5CDD505-2E9C-101B-9397-08002B2CF9AE}" pid="4" name="KSOTemplateDocerSaveRecord">
    <vt:lpwstr>eyJoZGlkIjoiYjc2YzI4Y2E3YjQ2OTUxZDQ1OTkzZjcwNjZjMDg1OTAiLCJ1c2VySWQiOiIyNzIyNDM5MzEifQ==</vt:lpwstr>
  </property>
</Properties>
</file>